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default" w:ascii="Times New Roman" w:hAnsi="Times New Roman" w:cs="Times New Roman"/>
          <w:color w:val="auto"/>
          <w:sz w:val="72"/>
          <w:szCs w:val="72"/>
          <w:highlight w:val="none"/>
        </w:rPr>
      </w:pPr>
    </w:p>
    <w:p>
      <w:pPr>
        <w:jc w:val="center"/>
        <w:rPr>
          <w:rFonts w:hint="default" w:ascii="Times New Roman" w:hAnsi="Times New Roman" w:cs="Times New Roman"/>
          <w:b/>
          <w:color w:val="auto"/>
          <w:sz w:val="72"/>
          <w:szCs w:val="72"/>
          <w:highlight w:val="none"/>
        </w:rPr>
      </w:pPr>
      <w:r>
        <w:rPr>
          <w:rFonts w:hint="default" w:ascii="Times New Roman" w:hAnsi="Times New Roman" w:cs="Times New Roman"/>
          <w:b/>
          <w:color w:val="auto"/>
          <w:sz w:val="72"/>
          <w:szCs w:val="72"/>
          <w:highlight w:val="none"/>
        </w:rPr>
        <w:t>建设项目环境影响报告表</w:t>
      </w:r>
    </w:p>
    <w:p>
      <w:pPr>
        <w:jc w:val="center"/>
        <w:rPr>
          <w:rFonts w:hint="default" w:ascii="Times New Roman" w:hAnsi="Times New Roman" w:cs="Times New Roman"/>
          <w:b/>
          <w:bCs/>
          <w:color w:val="auto"/>
          <w:sz w:val="36"/>
          <w:szCs w:val="36"/>
          <w:highlight w:val="none"/>
        </w:rPr>
      </w:pPr>
      <w:r>
        <w:rPr>
          <w:rFonts w:hint="default" w:ascii="Times New Roman" w:hAnsi="Times New Roman" w:cs="Times New Roman"/>
          <w:b/>
          <w:bCs/>
          <w:color w:val="auto"/>
          <w:sz w:val="36"/>
          <w:szCs w:val="36"/>
          <w:highlight w:val="none"/>
        </w:rPr>
        <w:t>（</w:t>
      </w:r>
      <w:r>
        <w:rPr>
          <w:rFonts w:hint="eastAsia" w:ascii="Times New Roman" w:hAnsi="Times New Roman" w:cs="Times New Roman"/>
          <w:b/>
          <w:bCs/>
          <w:color w:val="auto"/>
          <w:sz w:val="36"/>
          <w:szCs w:val="36"/>
          <w:highlight w:val="none"/>
          <w:lang w:eastAsia="zh-CN"/>
        </w:rPr>
        <w:t>报</w:t>
      </w:r>
      <w:r>
        <w:rPr>
          <w:rFonts w:hint="default" w:ascii="Times New Roman" w:hAnsi="Times New Roman" w:cs="Times New Roman"/>
          <w:b/>
          <w:bCs/>
          <w:color w:val="auto"/>
          <w:sz w:val="36"/>
          <w:szCs w:val="36"/>
          <w:highlight w:val="none"/>
        </w:rPr>
        <w:t xml:space="preserve"> </w:t>
      </w:r>
      <w:r>
        <w:rPr>
          <w:rFonts w:hint="eastAsia" w:ascii="Times New Roman" w:hAnsi="Times New Roman" w:cs="Times New Roman"/>
          <w:b/>
          <w:bCs/>
          <w:color w:val="auto"/>
          <w:sz w:val="36"/>
          <w:szCs w:val="36"/>
          <w:highlight w:val="none"/>
          <w:lang w:eastAsia="zh-CN"/>
        </w:rPr>
        <w:t>批</w:t>
      </w:r>
      <w:r>
        <w:rPr>
          <w:rFonts w:hint="default" w:ascii="Times New Roman" w:hAnsi="Times New Roman" w:cs="Times New Roman"/>
          <w:b/>
          <w:bCs/>
          <w:color w:val="auto"/>
          <w:sz w:val="36"/>
          <w:szCs w:val="36"/>
          <w:highlight w:val="none"/>
        </w:rPr>
        <w:t xml:space="preserve"> 版）</w:t>
      </w:r>
    </w:p>
    <w:p>
      <w:pPr>
        <w:jc w:val="center"/>
        <w:rPr>
          <w:rFonts w:hint="default" w:ascii="Times New Roman" w:hAnsi="Times New Roman" w:cs="Times New Roman"/>
          <w:color w:val="auto"/>
          <w:highlight w:val="none"/>
          <w:u w:val="single"/>
        </w:rPr>
      </w:pPr>
    </w:p>
    <w:p>
      <w:pPr>
        <w:jc w:val="center"/>
        <w:rPr>
          <w:rFonts w:hint="default" w:ascii="Times New Roman" w:hAnsi="Times New Roman" w:cs="Times New Roman"/>
          <w:color w:val="auto"/>
          <w:highlight w:val="none"/>
        </w:rPr>
      </w:pPr>
    </w:p>
    <w:p>
      <w:pPr>
        <w:jc w:val="center"/>
        <w:rPr>
          <w:rFonts w:hint="default" w:ascii="Times New Roman" w:hAnsi="Times New Roman" w:cs="Times New Roman"/>
          <w:color w:val="auto"/>
          <w:highlight w:val="none"/>
        </w:rPr>
      </w:pPr>
    </w:p>
    <w:p>
      <w:pPr>
        <w:jc w:val="center"/>
        <w:rPr>
          <w:rFonts w:hint="default" w:ascii="Times New Roman" w:hAnsi="Times New Roman" w:cs="Times New Roman"/>
          <w:color w:val="auto"/>
          <w:highlight w:val="none"/>
        </w:rPr>
      </w:pPr>
    </w:p>
    <w:p>
      <w:pPr>
        <w:jc w:val="center"/>
        <w:rPr>
          <w:rFonts w:hint="default" w:ascii="Times New Roman" w:hAnsi="Times New Roman" w:cs="Times New Roman"/>
          <w:color w:val="auto"/>
          <w:highlight w:val="none"/>
        </w:rPr>
      </w:pPr>
    </w:p>
    <w:p>
      <w:pPr>
        <w:jc w:val="center"/>
        <w:rPr>
          <w:rFonts w:hint="default" w:ascii="Times New Roman" w:hAnsi="Times New Roman" w:cs="Times New Roman"/>
          <w:color w:val="auto"/>
          <w:highlight w:val="none"/>
        </w:rPr>
      </w:pPr>
    </w:p>
    <w:p>
      <w:pPr>
        <w:jc w:val="center"/>
        <w:rPr>
          <w:rFonts w:hint="default" w:ascii="Times New Roman" w:hAnsi="Times New Roman" w:cs="Times New Roman"/>
          <w:color w:val="auto"/>
          <w:highlight w:val="none"/>
        </w:rPr>
      </w:pPr>
    </w:p>
    <w:p>
      <w:pPr>
        <w:jc w:val="center"/>
        <w:rPr>
          <w:rFonts w:hint="default" w:ascii="Times New Roman" w:hAnsi="Times New Roman" w:cs="Times New Roman"/>
          <w:color w:val="auto"/>
          <w:highlight w:val="none"/>
        </w:rPr>
      </w:pPr>
    </w:p>
    <w:p>
      <w:pPr>
        <w:jc w:val="center"/>
        <w:rPr>
          <w:rFonts w:hint="default" w:ascii="Times New Roman" w:hAnsi="Times New Roman" w:cs="Times New Roman"/>
          <w:color w:val="auto"/>
          <w:sz w:val="36"/>
          <w:szCs w:val="36"/>
          <w:highlight w:val="none"/>
        </w:rPr>
      </w:pPr>
    </w:p>
    <w:p>
      <w:pPr>
        <w:rPr>
          <w:rFonts w:hint="default" w:ascii="Times New Roman" w:hAnsi="Times New Roman" w:cs="宋体"/>
          <w:b/>
          <w:bCs/>
          <w:sz w:val="32"/>
          <w:szCs w:val="32"/>
        </w:rPr>
      </w:pPr>
      <w:r>
        <w:rPr>
          <w:rFonts w:hint="default" w:ascii="Times New Roman" w:hAnsi="Times New Roman" w:cs="宋体"/>
          <w:b/>
          <w:bCs/>
          <w:sz w:val="32"/>
          <w:szCs w:val="32"/>
        </w:rPr>
        <w:t>项 目 名 称：</w:t>
      </w:r>
      <w:r>
        <w:rPr>
          <w:rFonts w:hint="default" w:ascii="Times New Roman" w:hAnsi="Times New Roman" w:cs="宋体"/>
          <w:b/>
          <w:bCs/>
          <w:sz w:val="32"/>
          <w:szCs w:val="32"/>
          <w:u w:val="none"/>
        </w:rPr>
        <w:t xml:space="preserve"> </w:t>
      </w:r>
      <w:r>
        <w:rPr>
          <w:rFonts w:hint="eastAsia" w:ascii="Times New Roman" w:hAnsi="Times New Roman" w:cs="宋体"/>
          <w:b/>
          <w:bCs/>
          <w:sz w:val="32"/>
          <w:szCs w:val="32"/>
          <w:u w:val="none"/>
          <w:lang w:val="en-US" w:eastAsia="zh-CN"/>
        </w:rPr>
        <w:t xml:space="preserve">    </w:t>
      </w:r>
      <w:r>
        <w:rPr>
          <w:rFonts w:hint="eastAsia" w:ascii="Times New Roman" w:hAnsi="Times New Roman" w:cs="宋体"/>
          <w:b/>
          <w:bCs/>
          <w:sz w:val="32"/>
          <w:szCs w:val="32"/>
          <w:u w:val="single"/>
          <w:lang w:val="en-US" w:eastAsia="zh-CN"/>
        </w:rPr>
        <w:t xml:space="preserve">     年加工3000方集成材项目  </w:t>
      </w:r>
      <w:r>
        <w:rPr>
          <w:rFonts w:hint="default" w:ascii="Times New Roman" w:hAnsi="Times New Roman" w:cs="宋体"/>
          <w:b/>
          <w:bCs/>
          <w:sz w:val="32"/>
          <w:szCs w:val="32"/>
          <w:u w:val="single"/>
        </w:rPr>
        <w:t xml:space="preserve"> </w:t>
      </w:r>
      <w:r>
        <w:rPr>
          <w:rFonts w:hint="eastAsia" w:ascii="Times New Roman" w:hAnsi="Times New Roman" w:cs="宋体"/>
          <w:b/>
          <w:bCs/>
          <w:sz w:val="32"/>
          <w:szCs w:val="32"/>
          <w:u w:val="single"/>
          <w:lang w:val="en-US" w:eastAsia="zh-CN"/>
        </w:rPr>
        <w:t xml:space="preserve">  </w:t>
      </w:r>
    </w:p>
    <w:p>
      <w:pPr>
        <w:rPr>
          <w:rFonts w:hint="default" w:ascii="Times New Roman" w:hAnsi="Times New Roman" w:cs="宋体"/>
          <w:b/>
          <w:bCs/>
          <w:sz w:val="32"/>
          <w:szCs w:val="32"/>
          <w:u w:val="single"/>
        </w:rPr>
      </w:pPr>
      <w:r>
        <w:rPr>
          <w:rFonts w:hint="default" w:ascii="Times New Roman" w:hAnsi="Times New Roman" w:cs="宋体"/>
          <w:b/>
          <w:bCs/>
          <w:sz w:val="32"/>
          <w:szCs w:val="32"/>
        </w:rPr>
        <w:t>建设单位（盖章）：</w:t>
      </w:r>
      <w:r>
        <w:rPr>
          <w:rFonts w:hint="default" w:ascii="Times New Roman" w:hAnsi="Times New Roman" w:cs="宋体"/>
          <w:b/>
          <w:bCs/>
          <w:sz w:val="32"/>
          <w:szCs w:val="32"/>
          <w:u w:val="single"/>
        </w:rPr>
        <w:t xml:space="preserve"> </w:t>
      </w:r>
      <w:r>
        <w:rPr>
          <w:rFonts w:hint="default" w:ascii="Times New Roman" w:hAnsi="Times New Roman" w:cs="宋体"/>
          <w:b/>
          <w:bCs/>
          <w:sz w:val="32"/>
          <w:szCs w:val="32"/>
          <w:u w:val="single"/>
          <w:lang w:val="en-US" w:eastAsia="zh-CN"/>
        </w:rPr>
        <w:t xml:space="preserve"> </w:t>
      </w:r>
      <w:r>
        <w:rPr>
          <w:rFonts w:hint="default" w:ascii="Times New Roman" w:hAnsi="Times New Roman" w:cs="宋体"/>
          <w:b/>
          <w:bCs/>
          <w:sz w:val="32"/>
          <w:szCs w:val="32"/>
          <w:u w:val="single"/>
        </w:rPr>
        <w:t xml:space="preserve"> </w:t>
      </w:r>
      <w:r>
        <w:rPr>
          <w:rFonts w:hint="eastAsia" w:ascii="Times New Roman" w:hAnsi="Times New Roman" w:cs="宋体"/>
          <w:b/>
          <w:bCs/>
          <w:sz w:val="32"/>
          <w:szCs w:val="32"/>
          <w:u w:val="single"/>
          <w:lang w:eastAsia="zh-CN"/>
        </w:rPr>
        <w:t>沁阳市晨歌木业有限责任公司</w:t>
      </w:r>
      <w:r>
        <w:rPr>
          <w:rFonts w:hint="default" w:ascii="Times New Roman" w:hAnsi="Times New Roman" w:cs="宋体"/>
          <w:b/>
          <w:bCs/>
          <w:sz w:val="32"/>
          <w:szCs w:val="32"/>
          <w:u w:val="single"/>
          <w:lang w:val="en-US" w:eastAsia="zh-CN"/>
        </w:rPr>
        <w:t xml:space="preserve"> </w:t>
      </w:r>
      <w:r>
        <w:rPr>
          <w:rFonts w:hint="default" w:ascii="Times New Roman" w:hAnsi="Times New Roman" w:cs="宋体"/>
          <w:b/>
          <w:bCs/>
          <w:sz w:val="32"/>
          <w:szCs w:val="32"/>
          <w:u w:val="single"/>
        </w:rPr>
        <w:t xml:space="preserve"> </w:t>
      </w:r>
      <w:r>
        <w:rPr>
          <w:rFonts w:hint="eastAsia" w:ascii="Times New Roman" w:hAnsi="Times New Roman" w:cs="宋体"/>
          <w:b/>
          <w:bCs/>
          <w:sz w:val="32"/>
          <w:szCs w:val="32"/>
          <w:u w:val="single"/>
          <w:lang w:val="en-US" w:eastAsia="zh-CN"/>
        </w:rPr>
        <w:t xml:space="preserve"> </w:t>
      </w:r>
      <w:r>
        <w:rPr>
          <w:rFonts w:hint="default" w:ascii="Times New Roman" w:hAnsi="Times New Roman" w:cs="宋体"/>
          <w:b/>
          <w:bCs/>
          <w:sz w:val="32"/>
          <w:szCs w:val="32"/>
          <w:u w:val="single"/>
        </w:rPr>
        <w:t xml:space="preserve"> </w:t>
      </w:r>
    </w:p>
    <w:p>
      <w:pPr>
        <w:jc w:val="center"/>
        <w:rPr>
          <w:rFonts w:hint="default" w:ascii="Times New Roman" w:hAnsi="Times New Roman" w:cs="Times New Roman"/>
          <w:b/>
          <w:bCs/>
          <w:color w:val="auto"/>
          <w:sz w:val="36"/>
          <w:szCs w:val="36"/>
          <w:highlight w:val="none"/>
        </w:rPr>
      </w:pPr>
    </w:p>
    <w:p>
      <w:pPr>
        <w:jc w:val="center"/>
        <w:rPr>
          <w:rFonts w:hint="default" w:ascii="Times New Roman" w:hAnsi="Times New Roman" w:cs="Times New Roman"/>
          <w:b/>
          <w:bCs/>
          <w:color w:val="auto"/>
          <w:sz w:val="28"/>
          <w:szCs w:val="28"/>
          <w:highlight w:val="none"/>
        </w:rPr>
      </w:pPr>
    </w:p>
    <w:p>
      <w:pPr>
        <w:jc w:val="center"/>
        <w:rPr>
          <w:rFonts w:hint="default" w:ascii="Times New Roman" w:hAnsi="Times New Roman" w:cs="Times New Roman"/>
          <w:b/>
          <w:bCs/>
          <w:color w:val="auto"/>
          <w:sz w:val="28"/>
          <w:szCs w:val="28"/>
          <w:highlight w:val="none"/>
        </w:rPr>
      </w:pPr>
    </w:p>
    <w:p>
      <w:pPr>
        <w:jc w:val="center"/>
        <w:rPr>
          <w:rFonts w:hint="default" w:ascii="Times New Roman" w:hAnsi="Times New Roman" w:cs="Times New Roman"/>
          <w:b/>
          <w:bCs/>
          <w:color w:val="auto"/>
          <w:sz w:val="28"/>
          <w:szCs w:val="28"/>
          <w:highlight w:val="none"/>
        </w:rPr>
      </w:pPr>
    </w:p>
    <w:p>
      <w:pPr>
        <w:jc w:val="center"/>
        <w:rPr>
          <w:rFonts w:hint="default" w:ascii="Times New Roman" w:hAnsi="Times New Roman" w:cs="Times New Roman"/>
          <w:b/>
          <w:bCs/>
          <w:color w:val="auto"/>
          <w:sz w:val="36"/>
          <w:szCs w:val="36"/>
          <w:highlight w:val="none"/>
        </w:rPr>
      </w:pPr>
    </w:p>
    <w:p>
      <w:pPr>
        <w:jc w:val="center"/>
        <w:rPr>
          <w:rFonts w:hint="default" w:ascii="Times New Roman" w:hAnsi="Times New Roman" w:cs="Times New Roman"/>
          <w:b/>
          <w:bCs/>
          <w:color w:val="auto"/>
          <w:sz w:val="36"/>
          <w:szCs w:val="36"/>
          <w:highlight w:val="none"/>
        </w:rPr>
      </w:pPr>
    </w:p>
    <w:p>
      <w:pPr>
        <w:jc w:val="center"/>
        <w:rPr>
          <w:rFonts w:hint="default" w:ascii="Times New Roman" w:hAnsi="Times New Roman" w:cs="Times New Roman"/>
          <w:b/>
          <w:bCs/>
          <w:color w:val="auto"/>
          <w:sz w:val="36"/>
          <w:szCs w:val="36"/>
          <w:highlight w:val="none"/>
        </w:rPr>
      </w:pPr>
      <w:r>
        <w:rPr>
          <w:rFonts w:hint="default" w:ascii="Times New Roman" w:hAnsi="Times New Roman" w:cs="Times New Roman"/>
          <w:b/>
          <w:bCs/>
          <w:color w:val="auto"/>
          <w:sz w:val="36"/>
          <w:szCs w:val="36"/>
          <w:highlight w:val="none"/>
        </w:rPr>
        <w:t>编制日期：2017年</w:t>
      </w:r>
      <w:r>
        <w:rPr>
          <w:rFonts w:hint="eastAsia" w:ascii="Times New Roman" w:hAnsi="Times New Roman" w:cs="Times New Roman"/>
          <w:b/>
          <w:bCs/>
          <w:color w:val="auto"/>
          <w:sz w:val="36"/>
          <w:szCs w:val="36"/>
          <w:highlight w:val="none"/>
          <w:lang w:val="en-US" w:eastAsia="zh-CN"/>
        </w:rPr>
        <w:t>12</w:t>
      </w:r>
      <w:r>
        <w:rPr>
          <w:rFonts w:hint="default" w:ascii="Times New Roman" w:hAnsi="Times New Roman" w:cs="Times New Roman"/>
          <w:b/>
          <w:bCs/>
          <w:color w:val="auto"/>
          <w:sz w:val="36"/>
          <w:szCs w:val="36"/>
          <w:highlight w:val="none"/>
        </w:rPr>
        <w:t>月</w:t>
      </w:r>
    </w:p>
    <w:p>
      <w:pPr>
        <w:jc w:val="center"/>
        <w:rPr>
          <w:rFonts w:hint="default" w:ascii="Times New Roman" w:hAnsi="Times New Roman" w:cs="Times New Roman"/>
          <w:b/>
          <w:bCs/>
          <w:color w:val="auto"/>
          <w:sz w:val="36"/>
          <w:szCs w:val="36"/>
          <w:highlight w:val="none"/>
        </w:rPr>
      </w:pPr>
      <w:r>
        <w:rPr>
          <w:rFonts w:hint="default" w:ascii="Times New Roman" w:hAnsi="Times New Roman" w:cs="Times New Roman"/>
          <w:b/>
          <w:bCs/>
          <w:color w:val="auto"/>
          <w:sz w:val="36"/>
          <w:szCs w:val="36"/>
          <w:highlight w:val="none"/>
        </w:rPr>
        <w:t>国家环境保护部制</w:t>
      </w:r>
    </w:p>
    <w:p>
      <w:pPr>
        <w:jc w:val="center"/>
        <w:rPr>
          <w:rFonts w:hint="default" w:ascii="Times New Roman" w:hAnsi="Times New Roman" w:cs="Times New Roman"/>
          <w:b/>
          <w:bCs/>
          <w:color w:val="auto"/>
          <w:sz w:val="36"/>
          <w:szCs w:val="36"/>
          <w:highlight w:val="none"/>
        </w:rPr>
        <w:sectPr>
          <w:headerReference r:id="rId3" w:type="default"/>
          <w:footerReference r:id="rId4" w:type="even"/>
          <w:pgSz w:w="11906" w:h="16838"/>
          <w:pgMar w:top="1440" w:right="1797" w:bottom="1440" w:left="1797" w:header="851" w:footer="992" w:gutter="0"/>
          <w:pgBorders>
            <w:top w:val="none" w:sz="0" w:space="0"/>
            <w:left w:val="none" w:sz="0" w:space="0"/>
            <w:bottom w:val="none" w:sz="0" w:space="0"/>
            <w:right w:val="none" w:sz="0" w:space="0"/>
          </w:pgBorders>
          <w:pgNumType w:fmt="numberInDash" w:start="0"/>
          <w:cols w:space="720" w:num="1"/>
          <w:titlePg/>
          <w:docGrid w:type="linesAndChars" w:linePitch="357" w:charSpace="-1489"/>
        </w:sectPr>
      </w:pPr>
    </w:p>
    <w:p>
      <w:pPr>
        <w:widowControl/>
        <w:spacing w:line="700" w:lineRule="exact"/>
        <w:jc w:val="center"/>
        <w:outlineLvl w:val="0"/>
        <w:rPr>
          <w:rFonts w:hint="default" w:ascii="Times New Roman" w:hAnsi="Times New Roman" w:cs="Times New Roman"/>
          <w:b/>
          <w:color w:val="auto"/>
          <w:kern w:val="0"/>
          <w:sz w:val="30"/>
          <w:highlight w:val="none"/>
        </w:rPr>
      </w:pPr>
    </w:p>
    <w:p>
      <w:pPr>
        <w:widowControl/>
        <w:spacing w:line="700" w:lineRule="exact"/>
        <w:jc w:val="center"/>
        <w:outlineLvl w:val="0"/>
        <w:rPr>
          <w:rFonts w:hint="default" w:ascii="Times New Roman" w:hAnsi="Times New Roman" w:cs="Times New Roman"/>
          <w:b/>
          <w:color w:val="auto"/>
          <w:kern w:val="0"/>
          <w:sz w:val="30"/>
          <w:highlight w:val="none"/>
        </w:rPr>
      </w:pPr>
      <w:r>
        <w:rPr>
          <w:rFonts w:hint="default" w:ascii="Times New Roman" w:hAnsi="Times New Roman" w:cs="Times New Roman"/>
          <w:b/>
          <w:color w:val="auto"/>
          <w:kern w:val="0"/>
          <w:sz w:val="30"/>
          <w:highlight w:val="none"/>
        </w:rPr>
        <w:t>《建设项目环境影响报告表》编制说明</w:t>
      </w:r>
    </w:p>
    <w:p>
      <w:pPr>
        <w:widowControl/>
        <w:spacing w:line="700" w:lineRule="exact"/>
        <w:jc w:val="left"/>
        <w:rPr>
          <w:rFonts w:hint="default" w:ascii="Times New Roman" w:hAnsi="Times New Roman" w:cs="Times New Roman"/>
          <w:color w:val="auto"/>
          <w:kern w:val="0"/>
          <w:sz w:val="28"/>
          <w:highlight w:val="none"/>
        </w:rPr>
      </w:pPr>
    </w:p>
    <w:p>
      <w:pPr>
        <w:widowControl/>
        <w:spacing w:line="700" w:lineRule="exact"/>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8"/>
          <w:highlight w:val="none"/>
        </w:rPr>
        <w:t xml:space="preserve"> </w:t>
      </w:r>
      <w:r>
        <w:rPr>
          <w:rFonts w:hint="default" w:ascii="Times New Roman" w:hAnsi="Times New Roman" w:cs="Times New Roman"/>
          <w:color w:val="auto"/>
          <w:kern w:val="0"/>
          <w:sz w:val="24"/>
          <w:highlight w:val="none"/>
        </w:rPr>
        <w:t xml:space="preserve">  《建设项目环境影响报告表》由具有从事环境影响评价工作资质的单位编制。</w:t>
      </w:r>
    </w:p>
    <w:p>
      <w:pPr>
        <w:widowControl/>
        <w:spacing w:line="700" w:lineRule="exact"/>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xml:space="preserve">    1、项目名称——指项目立项批复时的名称，应不超过30个字（两个英文字段作一个汉字）。</w:t>
      </w:r>
    </w:p>
    <w:p>
      <w:pPr>
        <w:widowControl/>
        <w:spacing w:line="700" w:lineRule="exact"/>
        <w:ind w:firstLine="57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2、建设地点——指项目所在地详细地址，公路、铁路应填写起止地点。</w:t>
      </w:r>
    </w:p>
    <w:p>
      <w:pPr>
        <w:widowControl/>
        <w:spacing w:line="700" w:lineRule="exact"/>
        <w:ind w:firstLine="57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3、行业类别——按国标填写。</w:t>
      </w:r>
    </w:p>
    <w:p>
      <w:pPr>
        <w:widowControl/>
        <w:spacing w:line="700" w:lineRule="exact"/>
        <w:ind w:firstLine="57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4、总投资——指项目投资总额。</w:t>
      </w:r>
    </w:p>
    <w:p>
      <w:pPr>
        <w:widowControl/>
        <w:spacing w:line="700" w:lineRule="exact"/>
        <w:ind w:firstLine="57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5、主要环境保护目标——指项目区周围一定范围内集中居民住宅区、学校、医院、保护文物、风景名胜区、水源地和生态敏感点等，应尽可能给出保护目标、性质、规模和距厂界距离等。</w:t>
      </w:r>
    </w:p>
    <w:p>
      <w:pPr>
        <w:widowControl/>
        <w:spacing w:line="700" w:lineRule="exact"/>
        <w:ind w:firstLine="57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6、结论与建议——给出本项目清洁生产、达标排放和总量控制的</w:t>
      </w:r>
      <w:r>
        <w:rPr>
          <w:rFonts w:hint="default" w:ascii="Times New Roman" w:hAnsi="Times New Roman" w:cs="Times New Roman"/>
          <w:color w:val="auto"/>
          <w:kern w:val="0"/>
          <w:sz w:val="24"/>
          <w:highlight w:val="none"/>
        </w:rPr>
        <w:fldChar w:fldCharType="begin"/>
      </w:r>
      <w:r>
        <w:rPr>
          <w:rFonts w:hint="default" w:ascii="Times New Roman" w:hAnsi="Times New Roman" w:cs="Times New Roman"/>
          <w:color w:val="auto"/>
          <w:kern w:val="0"/>
          <w:sz w:val="24"/>
          <w:highlight w:val="none"/>
        </w:rPr>
        <w:instrText xml:space="preserve"> HYPERLINK "http://www.cnjlc.com/bbs/index.asp?boardid=31" </w:instrText>
      </w:r>
      <w:r>
        <w:rPr>
          <w:rFonts w:hint="default" w:ascii="Times New Roman" w:hAnsi="Times New Roman" w:cs="Times New Roman"/>
          <w:color w:val="auto"/>
          <w:kern w:val="0"/>
          <w:sz w:val="24"/>
          <w:highlight w:val="none"/>
        </w:rPr>
        <w:fldChar w:fldCharType="separate"/>
      </w:r>
      <w:r>
        <w:rPr>
          <w:rFonts w:hint="default" w:ascii="Times New Roman" w:hAnsi="Times New Roman" w:cs="Times New Roman"/>
          <w:color w:val="auto"/>
          <w:kern w:val="0"/>
          <w:sz w:val="24"/>
          <w:highlight w:val="none"/>
        </w:rPr>
        <w:t>分析</w:t>
      </w:r>
      <w:r>
        <w:rPr>
          <w:rFonts w:hint="default" w:ascii="Times New Roman" w:hAnsi="Times New Roman" w:cs="Times New Roman"/>
          <w:color w:val="auto"/>
          <w:kern w:val="0"/>
          <w:sz w:val="24"/>
          <w:highlight w:val="none"/>
        </w:rPr>
        <w:fldChar w:fldCharType="end"/>
      </w:r>
      <w:r>
        <w:rPr>
          <w:rFonts w:hint="default" w:ascii="Times New Roman" w:hAnsi="Times New Roman" w:cs="Times New Roman"/>
          <w:color w:val="auto"/>
          <w:kern w:val="0"/>
          <w:sz w:val="24"/>
          <w:highlight w:val="none"/>
        </w:rPr>
        <w:t>结论，确定</w:t>
      </w:r>
      <w:r>
        <w:rPr>
          <w:rFonts w:hint="default" w:ascii="Times New Roman" w:hAnsi="Times New Roman" w:cs="Times New Roman"/>
          <w:color w:val="auto"/>
          <w:kern w:val="0"/>
          <w:sz w:val="24"/>
          <w:highlight w:val="none"/>
        </w:rPr>
        <w:fldChar w:fldCharType="begin"/>
      </w:r>
      <w:r>
        <w:rPr>
          <w:rFonts w:hint="default" w:ascii="Times New Roman" w:hAnsi="Times New Roman" w:cs="Times New Roman"/>
          <w:color w:val="auto"/>
          <w:kern w:val="0"/>
          <w:sz w:val="24"/>
          <w:highlight w:val="none"/>
        </w:rPr>
        <w:instrText xml:space="preserve"> HYPERLINK "http://www.cnjlc.com/bbs/index.asp" </w:instrText>
      </w:r>
      <w:r>
        <w:rPr>
          <w:rFonts w:hint="default" w:ascii="Times New Roman" w:hAnsi="Times New Roman" w:cs="Times New Roman"/>
          <w:color w:val="auto"/>
          <w:kern w:val="0"/>
          <w:sz w:val="24"/>
          <w:highlight w:val="none"/>
        </w:rPr>
        <w:fldChar w:fldCharType="separate"/>
      </w:r>
      <w:r>
        <w:rPr>
          <w:rFonts w:hint="default" w:ascii="Times New Roman" w:hAnsi="Times New Roman" w:cs="Times New Roman"/>
          <w:color w:val="auto"/>
          <w:kern w:val="0"/>
          <w:sz w:val="24"/>
          <w:highlight w:val="none"/>
        </w:rPr>
        <w:t>污染</w:t>
      </w:r>
      <w:r>
        <w:rPr>
          <w:rFonts w:hint="default" w:ascii="Times New Roman" w:hAnsi="Times New Roman" w:cs="Times New Roman"/>
          <w:color w:val="auto"/>
          <w:kern w:val="0"/>
          <w:sz w:val="24"/>
          <w:highlight w:val="none"/>
        </w:rPr>
        <w:fldChar w:fldCharType="end"/>
      </w:r>
      <w:r>
        <w:rPr>
          <w:rFonts w:hint="default" w:ascii="Times New Roman" w:hAnsi="Times New Roman" w:cs="Times New Roman"/>
          <w:color w:val="auto"/>
          <w:kern w:val="0"/>
          <w:sz w:val="24"/>
          <w:highlight w:val="none"/>
        </w:rPr>
        <w:t>防治措施的有效性，说明本项目对环境造成的影响，给出建设项目环境可行性的明确结论。同时提出减少环境影响的其他建议。</w:t>
      </w:r>
    </w:p>
    <w:p>
      <w:pPr>
        <w:widowControl/>
        <w:spacing w:line="700" w:lineRule="exact"/>
        <w:ind w:firstLine="57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7、预审意见——由行业主管部门填写答复意见，无主管部门项目，可不填。</w:t>
      </w:r>
    </w:p>
    <w:p>
      <w:pPr>
        <w:widowControl/>
        <w:spacing w:line="700" w:lineRule="exact"/>
        <w:ind w:firstLine="57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8、审批意见——由负责审批该项目的环境保护行政主管部门批复。</w:t>
      </w:r>
    </w:p>
    <w:p>
      <w:pPr>
        <w:rPr>
          <w:rFonts w:hint="default" w:ascii="Times New Roman" w:hAnsi="Times New Roman" w:cs="Times New Roman"/>
          <w:b/>
          <w:color w:val="auto"/>
          <w:sz w:val="32"/>
          <w:szCs w:val="32"/>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ascii="Times New Roman" w:hAnsi="Times New Roman" w:cs="Times New Roman" w:eastAsiaTheme="minorEastAsia"/>
          <w:b/>
          <w:color w:val="auto"/>
          <w:sz w:val="32"/>
          <w:szCs w:val="32"/>
          <w:highlight w:val="none"/>
          <w:lang w:eastAsia="zh-CN"/>
        </w:rPr>
        <w:sectPr>
          <w:pgSz w:w="11906" w:h="16838"/>
          <w:pgMar w:top="0" w:right="0" w:bottom="0" w:left="0"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Times New Roman" w:hAnsi="Times New Roman" w:cs="Times New Roman" w:eastAsiaTheme="minorEastAsia"/>
          <w:b/>
          <w:color w:val="auto"/>
          <w:sz w:val="32"/>
          <w:szCs w:val="32"/>
          <w:highlight w:val="none"/>
          <w:lang w:eastAsia="zh-CN"/>
        </w:rPr>
        <w:drawing>
          <wp:anchor distT="0" distB="0" distL="114300" distR="114300" simplePos="0" relativeHeight="1248054272" behindDoc="1" locked="0" layoutInCell="1" allowOverlap="1">
            <wp:simplePos x="0" y="0"/>
            <wp:positionH relativeFrom="column">
              <wp:posOffset>190500</wp:posOffset>
            </wp:positionH>
            <wp:positionV relativeFrom="paragraph">
              <wp:posOffset>-592455</wp:posOffset>
            </wp:positionV>
            <wp:extent cx="7200265" cy="10440035"/>
            <wp:effectExtent l="0" t="0" r="635" b="18415"/>
            <wp:wrapNone/>
            <wp:docPr id="44" name="图片 44" descr="SKMBT_363171117141100000"/>
            <wp:cNvGraphicFramePr/>
            <a:graphic xmlns:a="http://schemas.openxmlformats.org/drawingml/2006/main">
              <a:graphicData uri="http://schemas.openxmlformats.org/drawingml/2006/picture">
                <pic:pic xmlns:pic="http://schemas.openxmlformats.org/drawingml/2006/picture">
                  <pic:nvPicPr>
                    <pic:cNvPr id="44" name="图片 44" descr="SKMBT_363171117141100000"/>
                    <pic:cNvPicPr/>
                  </pic:nvPicPr>
                  <pic:blipFill>
                    <a:blip r:embed="rId10"/>
                    <a:stretch>
                      <a:fillRect/>
                    </a:stretch>
                  </pic:blipFill>
                  <pic:spPr>
                    <a:xfrm>
                      <a:off x="0" y="0"/>
                      <a:ext cx="7200265" cy="10440035"/>
                    </a:xfrm>
                    <a:prstGeom prst="rect">
                      <a:avLst/>
                    </a:prstGeom>
                  </pic:spPr>
                </pic:pic>
              </a:graphicData>
            </a:graphic>
          </wp:anchor>
        </w:drawing>
      </w:r>
    </w:p>
    <w:p>
      <w:pPr>
        <w:rPr>
          <w:rFonts w:hint="eastAsia" w:ascii="Times New Roman" w:hAnsi="Times New Roman" w:cs="Times New Roman" w:eastAsiaTheme="minorEastAsia"/>
          <w:b/>
          <w:color w:val="auto"/>
          <w:sz w:val="32"/>
          <w:szCs w:val="32"/>
          <w:highlight w:val="none"/>
          <w:lang w:eastAsia="zh-CN"/>
        </w:rPr>
        <w:sectPr>
          <w:pgSz w:w="11906" w:h="16838"/>
          <w:pgMar w:top="0" w:right="0" w:bottom="0" w:left="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3" w:name="_GoBack"/>
      <w:r>
        <w:rPr>
          <w:rFonts w:hint="eastAsia" w:ascii="Times New Roman" w:hAnsi="Times New Roman" w:cs="Times New Roman" w:eastAsiaTheme="minorEastAsia"/>
          <w:b/>
          <w:color w:val="auto"/>
          <w:sz w:val="32"/>
          <w:szCs w:val="32"/>
          <w:highlight w:val="none"/>
          <w:lang w:eastAsia="zh-CN"/>
        </w:rPr>
        <w:drawing>
          <wp:anchor distT="0" distB="0" distL="114300" distR="114300" simplePos="0" relativeHeight="1248053248" behindDoc="1" locked="0" layoutInCell="1" allowOverlap="1">
            <wp:simplePos x="0" y="0"/>
            <wp:positionH relativeFrom="column">
              <wp:posOffset>200025</wp:posOffset>
            </wp:positionH>
            <wp:positionV relativeFrom="paragraph">
              <wp:posOffset>-591185</wp:posOffset>
            </wp:positionV>
            <wp:extent cx="7200265" cy="10440035"/>
            <wp:effectExtent l="0" t="0" r="635" b="18415"/>
            <wp:wrapNone/>
            <wp:docPr id="46" name="图片 46" descr="C:\Users\qjj\Desktop\2017\2017已完成\晨歌木业\图片\DOC171228-201712281642010000.jpgDOC171228-201712281642010000"/>
            <wp:cNvGraphicFramePr/>
            <a:graphic xmlns:a="http://schemas.openxmlformats.org/drawingml/2006/main">
              <a:graphicData uri="http://schemas.openxmlformats.org/drawingml/2006/picture">
                <pic:pic xmlns:pic="http://schemas.openxmlformats.org/drawingml/2006/picture">
                  <pic:nvPicPr>
                    <pic:cNvPr id="46" name="图片 46" descr="C:\Users\qjj\Desktop\2017\2017已完成\晨歌木业\图片\DOC171228-201712281642010000.jpgDOC171228-201712281642010000"/>
                    <pic:cNvPicPr/>
                  </pic:nvPicPr>
                  <pic:blipFill>
                    <a:blip r:embed="rId11"/>
                    <a:srcRect/>
                    <a:stretch>
                      <a:fillRect/>
                    </a:stretch>
                  </pic:blipFill>
                  <pic:spPr>
                    <a:xfrm>
                      <a:off x="0" y="0"/>
                      <a:ext cx="7200265" cy="10440035"/>
                    </a:xfrm>
                    <a:prstGeom prst="rect">
                      <a:avLst/>
                    </a:prstGeom>
                  </pic:spPr>
                </pic:pic>
              </a:graphicData>
            </a:graphic>
          </wp:anchor>
        </w:drawing>
      </w:r>
      <w:bookmarkEnd w:id="3"/>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right="0" w:rightChars="0" w:firstLine="0" w:firstLineChars="0"/>
        <w:jc w:val="center"/>
        <w:textAlignment w:val="auto"/>
        <w:outlineLvl w:val="9"/>
        <w:rPr>
          <w:rFonts w:hint="eastAsia" w:ascii="宋体" w:hAnsi="宋体" w:eastAsia="宋体" w:cs="宋体"/>
          <w:b/>
          <w:bCs/>
          <w:sz w:val="36"/>
          <w:szCs w:val="36"/>
          <w:highlight w:val="none"/>
        </w:rPr>
      </w:pPr>
      <w:r>
        <w:rPr>
          <w:rFonts w:hint="eastAsia" w:ascii="宋体" w:hAnsi="宋体" w:eastAsia="宋体" w:cs="宋体"/>
          <w:b/>
          <w:bCs/>
          <w:sz w:val="36"/>
          <w:szCs w:val="36"/>
          <w:highlight w:val="none"/>
          <w:lang w:eastAsia="zh-CN"/>
        </w:rPr>
        <w:t>沁阳市晨歌木业有限责任公司</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right="0" w:rightChars="0" w:firstLine="0" w:firstLineChars="0"/>
        <w:jc w:val="center"/>
        <w:textAlignment w:val="auto"/>
        <w:outlineLvl w:val="9"/>
        <w:rPr>
          <w:rFonts w:hint="eastAsia" w:ascii="宋体" w:hAnsi="宋体" w:eastAsia="宋体" w:cs="宋体"/>
          <w:b/>
          <w:bCs/>
          <w:kern w:val="0"/>
          <w:sz w:val="36"/>
          <w:szCs w:val="36"/>
          <w:highlight w:val="none"/>
          <w:lang w:eastAsia="zh-CN"/>
        </w:rPr>
      </w:pPr>
      <w:r>
        <w:rPr>
          <w:rFonts w:hint="eastAsia" w:ascii="宋体" w:hAnsi="宋体" w:eastAsia="宋体" w:cs="宋体"/>
          <w:b/>
          <w:bCs/>
          <w:kern w:val="0"/>
          <w:sz w:val="36"/>
          <w:szCs w:val="36"/>
          <w:highlight w:val="none"/>
          <w:lang w:eastAsia="zh-CN"/>
        </w:rPr>
        <w:t>年加工3000方集成材项目</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ind w:left="0" w:leftChars="0" w:right="0" w:rightChars="0" w:firstLine="0" w:firstLineChars="0"/>
        <w:jc w:val="center"/>
        <w:textAlignment w:val="auto"/>
        <w:outlineLvl w:val="9"/>
      </w:pPr>
      <w:r>
        <w:rPr>
          <w:rFonts w:hint="eastAsia" w:hAnsi="宋体"/>
          <w:b/>
          <w:sz w:val="36"/>
          <w:szCs w:val="36"/>
        </w:rPr>
        <w:t>环境影响报告</w:t>
      </w:r>
      <w:r>
        <w:rPr>
          <w:rFonts w:hAnsi="宋体"/>
          <w:b/>
          <w:sz w:val="36"/>
          <w:szCs w:val="36"/>
        </w:rPr>
        <w:t>专家审查意见</w:t>
      </w:r>
      <w:r>
        <w:rPr>
          <w:rFonts w:hint="eastAsia" w:hAnsi="宋体"/>
          <w:b/>
          <w:sz w:val="36"/>
          <w:szCs w:val="36"/>
        </w:rPr>
        <w:t>修改清单</w:t>
      </w:r>
    </w:p>
    <w:tbl>
      <w:tblPr>
        <w:tblStyle w:val="2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5645"/>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966" w:type="dxa"/>
            <w:tcBorders>
              <w:tl2br w:val="nil"/>
              <w:tr2bl w:val="nil"/>
            </w:tcBorders>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5645" w:type="dxa"/>
            <w:tcBorders>
              <w:tl2br w:val="nil"/>
              <w:tr2bl w:val="nil"/>
            </w:tcBorders>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评审意见</w:t>
            </w:r>
          </w:p>
        </w:tc>
        <w:tc>
          <w:tcPr>
            <w:tcW w:w="1911" w:type="dxa"/>
            <w:tcBorders>
              <w:tl2br w:val="nil"/>
              <w:tr2bl w:val="nil"/>
            </w:tcBorders>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修改内容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exact"/>
          <w:jc w:val="center"/>
        </w:trPr>
        <w:tc>
          <w:tcPr>
            <w:tcW w:w="9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1</w:t>
            </w:r>
          </w:p>
        </w:tc>
        <w:tc>
          <w:tcPr>
            <w:tcW w:w="564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完善建设项目环境影响评价分类依据，补充设备型号并明确有无淘汰类设备。补充产品分类信息，补充胶及固化剂理化性质。</w:t>
            </w:r>
          </w:p>
        </w:tc>
        <w:tc>
          <w:tcPr>
            <w:tcW w:w="1911" w:type="dxa"/>
            <w:tcBorders>
              <w:tl2br w:val="nil"/>
              <w:tr2bl w:val="nil"/>
            </w:tcBorders>
            <w:vAlign w:val="center"/>
          </w:tcPr>
          <w:p>
            <w:pPr>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exact"/>
          <w:jc w:val="center"/>
        </w:trPr>
        <w:tc>
          <w:tcPr>
            <w:tcW w:w="9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2</w:t>
            </w:r>
          </w:p>
        </w:tc>
        <w:tc>
          <w:tcPr>
            <w:tcW w:w="5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完善环境原有污染情况及防治措施。完善主要保护目标声环境标准。细化施工期污染防治措施。</w:t>
            </w:r>
          </w:p>
        </w:tc>
        <w:tc>
          <w:tcPr>
            <w:tcW w:w="1911" w:type="dxa"/>
            <w:tcBorders>
              <w:tl2br w:val="nil"/>
              <w:tr2bl w:val="nil"/>
            </w:tcBorders>
            <w:vAlign w:val="center"/>
          </w:tcPr>
          <w:p>
            <w:pPr>
              <w:jc w:val="center"/>
              <w:rPr>
                <w:rFonts w:hint="eastAsia" w:ascii="仿宋" w:hAnsi="仿宋" w:eastAsia="仿宋" w:cs="仿宋"/>
                <w:b/>
                <w:bCs/>
                <w:sz w:val="24"/>
                <w:szCs w:val="24"/>
                <w:highlight w:val="yellow"/>
                <w:lang w:val="en-US" w:eastAsia="zh-CN"/>
              </w:rPr>
            </w:pPr>
            <w:r>
              <w:rPr>
                <w:rFonts w:hint="eastAsia" w:ascii="仿宋" w:hAnsi="仿宋" w:eastAsia="仿宋" w:cs="仿宋"/>
                <w:b/>
                <w:bCs/>
                <w:sz w:val="24"/>
                <w:szCs w:val="24"/>
                <w:highlight w:val="none"/>
                <w:lang w:val="en-US" w:eastAsia="zh-CN"/>
              </w:rPr>
              <w:t>P5、15、19、20、21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4" w:hRule="exact"/>
          <w:jc w:val="center"/>
        </w:trPr>
        <w:tc>
          <w:tcPr>
            <w:tcW w:w="9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3</w:t>
            </w:r>
          </w:p>
        </w:tc>
        <w:tc>
          <w:tcPr>
            <w:tcW w:w="5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完善环境评价标准，细化工艺流程及产污环节分析。论证固化剂包装桶回收利用的可行性。核实卫生防护距离。核定产污环节的源强及排放量。补充集气及处置效率。</w:t>
            </w:r>
          </w:p>
        </w:tc>
        <w:tc>
          <w:tcPr>
            <w:tcW w:w="1911" w:type="dxa"/>
            <w:tcBorders>
              <w:tl2br w:val="nil"/>
              <w:tr2bl w:val="nil"/>
            </w:tcBorders>
            <w:vAlign w:val="center"/>
          </w:tcPr>
          <w:p>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P15、17、18、22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exact"/>
          <w:jc w:val="center"/>
        </w:trPr>
        <w:tc>
          <w:tcPr>
            <w:tcW w:w="9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w:t>
            </w:r>
          </w:p>
        </w:tc>
        <w:tc>
          <w:tcPr>
            <w:tcW w:w="56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补充生活污水的肥田协议，核实肥田面积。核实固废种类及数量，规范设置固废间和危废间。完善附图附件，补充用地证明。</w:t>
            </w:r>
          </w:p>
        </w:tc>
        <w:tc>
          <w:tcPr>
            <w:tcW w:w="1911" w:type="dxa"/>
            <w:tcBorders>
              <w:tl2br w:val="nil"/>
              <w:tr2bl w:val="nil"/>
            </w:tcBorders>
            <w:vAlign w:val="center"/>
          </w:tcPr>
          <w:p>
            <w:pPr>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P27、附件3</w:t>
            </w:r>
          </w:p>
        </w:tc>
      </w:tr>
    </w:tbl>
    <w:p>
      <w:pPr>
        <w:spacing w:line="360" w:lineRule="auto"/>
        <w:rPr>
          <w:rFonts w:hint="eastAsia"/>
          <w:b/>
          <w:sz w:val="24"/>
        </w:rPr>
      </w:pPr>
      <w:r>
        <w:rPr>
          <w:rFonts w:hint="eastAsia"/>
          <w:b/>
          <w:sz w:val="24"/>
        </w:rPr>
        <w:t>注：报告中加下划线加黑部分为修改后的内容。</w:t>
      </w:r>
    </w:p>
    <w:p>
      <w:pPr>
        <w:rPr>
          <w:rFonts w:hint="default" w:ascii="Times New Roman" w:hAnsi="Times New Roman" w:cs="Times New Roman"/>
          <w:b/>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建设项目基本情况</w:t>
      </w:r>
    </w:p>
    <w:tbl>
      <w:tblPr>
        <w:tblStyle w:val="21"/>
        <w:tblW w:w="8826" w:type="dxa"/>
        <w:tblInd w:w="-29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475"/>
        <w:gridCol w:w="108"/>
        <w:gridCol w:w="1596"/>
        <w:gridCol w:w="1343"/>
        <w:gridCol w:w="1498"/>
        <w:gridCol w:w="11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1661"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项目名称</w:t>
            </w:r>
          </w:p>
        </w:tc>
        <w:tc>
          <w:tcPr>
            <w:tcW w:w="7165" w:type="dxa"/>
            <w:gridSpan w:val="6"/>
            <w:vAlign w:val="center"/>
          </w:tcPr>
          <w:p>
            <w:pPr>
              <w:jc w:val="center"/>
              <w:rPr>
                <w:rFonts w:hint="eastAsia" w:ascii="Times New Roman" w:hAnsi="Times New Roman" w:cs="Times New Roman" w:eastAsiaTheme="minorEastAsia"/>
                <w:color w:val="auto"/>
                <w:sz w:val="24"/>
                <w:highlight w:val="none"/>
                <w:lang w:eastAsia="zh-CN"/>
              </w:rPr>
            </w:pPr>
            <w:r>
              <w:rPr>
                <w:rFonts w:hint="eastAsia" w:ascii="Times New Roman" w:hAnsi="Times New Roman" w:cs="Times New Roman"/>
                <w:color w:val="auto"/>
                <w:sz w:val="24"/>
                <w:highlight w:val="none"/>
                <w:lang w:eastAsia="zh-CN"/>
              </w:rPr>
              <w:t>年加工3000方集成材项目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661"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建设单位</w:t>
            </w:r>
          </w:p>
        </w:tc>
        <w:tc>
          <w:tcPr>
            <w:tcW w:w="7165" w:type="dxa"/>
            <w:gridSpan w:val="6"/>
            <w:vAlign w:val="center"/>
          </w:tcPr>
          <w:p>
            <w:pPr>
              <w:jc w:val="center"/>
              <w:rPr>
                <w:rFonts w:hint="eastAsia" w:ascii="Times New Roman" w:hAnsi="Times New Roman" w:cs="Times New Roman" w:eastAsiaTheme="minorEastAsia"/>
                <w:color w:val="auto"/>
                <w:sz w:val="24"/>
                <w:highlight w:val="none"/>
                <w:lang w:eastAsia="zh-CN"/>
              </w:rPr>
            </w:pPr>
            <w:r>
              <w:rPr>
                <w:rFonts w:hint="eastAsia" w:ascii="Times New Roman" w:hAnsi="Times New Roman" w:cs="Times New Roman"/>
                <w:color w:val="auto"/>
                <w:sz w:val="24"/>
                <w:highlight w:val="none"/>
                <w:lang w:eastAsia="zh-CN"/>
              </w:rPr>
              <w:t>沁阳市晨歌木业有限责任公司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661"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法人代表</w:t>
            </w:r>
          </w:p>
        </w:tc>
        <w:tc>
          <w:tcPr>
            <w:tcW w:w="3179" w:type="dxa"/>
            <w:gridSpan w:val="3"/>
            <w:vAlign w:val="center"/>
          </w:tcPr>
          <w:p>
            <w:pPr>
              <w:jc w:val="center"/>
              <w:rPr>
                <w:rFonts w:hint="eastAsia" w:ascii="Times New Roman" w:hAnsi="Times New Roman" w:cs="Times New Roman" w:eastAsiaTheme="minorEastAsia"/>
                <w:color w:val="auto"/>
                <w:sz w:val="24"/>
                <w:highlight w:val="none"/>
                <w:lang w:eastAsia="zh-CN"/>
              </w:rPr>
            </w:pPr>
            <w:r>
              <w:rPr>
                <w:rFonts w:hint="eastAsia" w:ascii="Times New Roman" w:hAnsi="Times New Roman" w:cs="Times New Roman"/>
                <w:color w:val="auto"/>
                <w:sz w:val="24"/>
                <w:highlight w:val="none"/>
                <w:lang w:eastAsia="zh-CN"/>
              </w:rPr>
              <w:t>李甫</w:t>
            </w:r>
          </w:p>
        </w:tc>
        <w:tc>
          <w:tcPr>
            <w:tcW w:w="1343"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联系人</w:t>
            </w:r>
          </w:p>
        </w:tc>
        <w:tc>
          <w:tcPr>
            <w:tcW w:w="2643" w:type="dxa"/>
            <w:gridSpan w:val="2"/>
            <w:vAlign w:val="center"/>
          </w:tcPr>
          <w:p>
            <w:pPr>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李甫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1661"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通讯地址</w:t>
            </w:r>
          </w:p>
        </w:tc>
        <w:tc>
          <w:tcPr>
            <w:tcW w:w="7165" w:type="dxa"/>
            <w:gridSpan w:val="6"/>
            <w:vAlign w:val="center"/>
          </w:tcPr>
          <w:p>
            <w:pPr>
              <w:jc w:val="center"/>
              <w:rPr>
                <w:rFonts w:hint="eastAsia" w:ascii="Times New Roman" w:hAnsi="Times New Roman" w:cs="Times New Roman" w:eastAsiaTheme="minorEastAsia"/>
                <w:color w:val="auto"/>
                <w:sz w:val="24"/>
                <w:highlight w:val="none"/>
                <w:lang w:eastAsia="zh-CN"/>
              </w:rPr>
            </w:pPr>
            <w:r>
              <w:rPr>
                <w:rFonts w:hint="eastAsia" w:ascii="Times New Roman" w:hAnsi="Times New Roman" w:cs="Times New Roman"/>
                <w:color w:val="auto"/>
                <w:sz w:val="24"/>
                <w:highlight w:val="none"/>
                <w:lang w:eastAsia="zh-CN"/>
              </w:rPr>
              <w:t>沁阳市王曲乡南董村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1661"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联系电话</w:t>
            </w:r>
          </w:p>
        </w:tc>
        <w:tc>
          <w:tcPr>
            <w:tcW w:w="1583" w:type="dxa"/>
            <w:gridSpan w:val="2"/>
            <w:vAlign w:val="center"/>
          </w:tcPr>
          <w:p>
            <w:pPr>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13253874420</w:t>
            </w:r>
          </w:p>
        </w:tc>
        <w:tc>
          <w:tcPr>
            <w:tcW w:w="1596"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p>
        </w:tc>
        <w:tc>
          <w:tcPr>
            <w:tcW w:w="1343"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c>
          <w:tcPr>
            <w:tcW w:w="1498"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p>
        </w:tc>
        <w:tc>
          <w:tcPr>
            <w:tcW w:w="1145"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w:t>
            </w:r>
            <w:r>
              <w:rPr>
                <w:rFonts w:hint="eastAsia" w:ascii="Times New Roman" w:hAnsi="Times New Roman" w:cs="Times New Roman"/>
                <w:color w:val="auto"/>
                <w:sz w:val="24"/>
                <w:highlight w:val="none"/>
                <w:lang w:val="en-US" w:eastAsia="zh-CN"/>
              </w:rPr>
              <w:t>455</w:t>
            </w:r>
            <w:r>
              <w:rPr>
                <w:rFonts w:hint="default" w:ascii="Times New Roman" w:hAnsi="Times New Roman" w:cs="Times New Roman"/>
                <w:color w:val="auto"/>
                <w:sz w:val="24"/>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1661"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建设地点</w:t>
            </w:r>
          </w:p>
        </w:tc>
        <w:tc>
          <w:tcPr>
            <w:tcW w:w="7165" w:type="dxa"/>
            <w:gridSpan w:val="6"/>
            <w:vAlign w:val="center"/>
          </w:tcPr>
          <w:p>
            <w:pPr>
              <w:jc w:val="center"/>
              <w:rPr>
                <w:rFonts w:hint="eastAsia" w:ascii="Times New Roman" w:hAnsi="Times New Roman" w:cs="Times New Roman" w:eastAsiaTheme="minorEastAsia"/>
                <w:color w:val="auto"/>
                <w:sz w:val="24"/>
                <w:highlight w:val="none"/>
                <w:lang w:eastAsia="zh-CN"/>
              </w:rPr>
            </w:pPr>
            <w:r>
              <w:rPr>
                <w:rFonts w:hint="eastAsia" w:ascii="Times New Roman" w:hAnsi="Times New Roman" w:cs="Times New Roman"/>
                <w:color w:val="auto"/>
                <w:sz w:val="24"/>
                <w:highlight w:val="none"/>
                <w:lang w:eastAsia="zh-CN"/>
              </w:rPr>
              <w:t>沁阳市王曲乡南董村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661"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立项审批部门</w:t>
            </w:r>
          </w:p>
        </w:tc>
        <w:tc>
          <w:tcPr>
            <w:tcW w:w="3179" w:type="dxa"/>
            <w:gridSpan w:val="3"/>
            <w:vAlign w:val="center"/>
          </w:tcPr>
          <w:p>
            <w:pPr>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沁阳市发展和改革委员会</w:t>
            </w:r>
          </w:p>
        </w:tc>
        <w:tc>
          <w:tcPr>
            <w:tcW w:w="1343"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批准文号</w:t>
            </w:r>
          </w:p>
        </w:tc>
        <w:tc>
          <w:tcPr>
            <w:tcW w:w="2643" w:type="dxa"/>
            <w:gridSpan w:val="2"/>
            <w:vAlign w:val="center"/>
          </w:tcPr>
          <w:p>
            <w:pPr>
              <w:jc w:val="center"/>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豫焦沁阳制造</w:t>
            </w:r>
          </w:p>
          <w:p>
            <w:pPr>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【2017】15583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1661"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建设性质</w:t>
            </w:r>
          </w:p>
        </w:tc>
        <w:tc>
          <w:tcPr>
            <w:tcW w:w="3179" w:type="dxa"/>
            <w:gridSpan w:val="3"/>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新建</w:t>
            </w:r>
          </w:p>
        </w:tc>
        <w:tc>
          <w:tcPr>
            <w:tcW w:w="1343" w:type="dxa"/>
            <w:vAlign w:val="center"/>
          </w:tcPr>
          <w:p>
            <w:pPr>
              <w:spacing w:line="36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行业类别</w:t>
            </w:r>
          </w:p>
          <w:p>
            <w:pPr>
              <w:spacing w:line="36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及代码</w:t>
            </w:r>
          </w:p>
        </w:tc>
        <w:tc>
          <w:tcPr>
            <w:tcW w:w="2643" w:type="dxa"/>
            <w:gridSpan w:val="2"/>
            <w:vAlign w:val="center"/>
          </w:tcPr>
          <w:p>
            <w:pPr>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C20木材加工和木、竹、藤、棕、草制品业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86" w:hRule="atLeast"/>
        </w:trPr>
        <w:tc>
          <w:tcPr>
            <w:tcW w:w="1661" w:type="dxa"/>
            <w:vAlign w:val="center"/>
          </w:tcPr>
          <w:p>
            <w:pPr>
              <w:spacing w:line="36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占地面积</w:t>
            </w:r>
          </w:p>
          <w:p>
            <w:pPr>
              <w:spacing w:line="36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（平方米）</w:t>
            </w:r>
          </w:p>
        </w:tc>
        <w:tc>
          <w:tcPr>
            <w:tcW w:w="3179" w:type="dxa"/>
            <w:gridSpan w:val="3"/>
            <w:vAlign w:val="center"/>
          </w:tcPr>
          <w:p>
            <w:pPr>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3000</w:t>
            </w:r>
          </w:p>
        </w:tc>
        <w:tc>
          <w:tcPr>
            <w:tcW w:w="1343" w:type="dxa"/>
            <w:vAlign w:val="center"/>
          </w:tcPr>
          <w:p>
            <w:pPr>
              <w:spacing w:line="36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绿化面积</w:t>
            </w:r>
          </w:p>
          <w:p>
            <w:pPr>
              <w:spacing w:line="36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（平方米）</w:t>
            </w:r>
          </w:p>
        </w:tc>
        <w:tc>
          <w:tcPr>
            <w:tcW w:w="2643" w:type="dxa"/>
            <w:gridSpan w:val="2"/>
            <w:vAlign w:val="center"/>
          </w:tcPr>
          <w:p>
            <w:pPr>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trPr>
        <w:tc>
          <w:tcPr>
            <w:tcW w:w="1661" w:type="dxa"/>
            <w:vAlign w:val="center"/>
          </w:tcPr>
          <w:p>
            <w:pPr>
              <w:spacing w:line="36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总投资</w:t>
            </w:r>
          </w:p>
          <w:p>
            <w:pPr>
              <w:spacing w:line="36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（万元）</w:t>
            </w:r>
          </w:p>
        </w:tc>
        <w:tc>
          <w:tcPr>
            <w:tcW w:w="1475" w:type="dxa"/>
            <w:vAlign w:val="center"/>
          </w:tcPr>
          <w:p>
            <w:pPr>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1680</w:t>
            </w:r>
          </w:p>
        </w:tc>
        <w:tc>
          <w:tcPr>
            <w:tcW w:w="1704" w:type="dxa"/>
            <w:gridSpan w:val="2"/>
            <w:vAlign w:val="center"/>
          </w:tcPr>
          <w:p>
            <w:pPr>
              <w:spacing w:line="36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其中：环保投资（万元）</w:t>
            </w:r>
          </w:p>
        </w:tc>
        <w:tc>
          <w:tcPr>
            <w:tcW w:w="1343" w:type="dxa"/>
            <w:vAlign w:val="center"/>
          </w:tcPr>
          <w:p>
            <w:pPr>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14</w:t>
            </w:r>
          </w:p>
        </w:tc>
        <w:tc>
          <w:tcPr>
            <w:tcW w:w="1498" w:type="dxa"/>
            <w:vAlign w:val="center"/>
          </w:tcPr>
          <w:p>
            <w:pPr>
              <w:spacing w:line="36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环保投资占总投资比例</w:t>
            </w:r>
          </w:p>
        </w:tc>
        <w:tc>
          <w:tcPr>
            <w:tcW w:w="1145" w:type="dxa"/>
            <w:vAlign w:val="center"/>
          </w:tcPr>
          <w:p>
            <w:pPr>
              <w:spacing w:line="360" w:lineRule="auto"/>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trPr>
        <w:tc>
          <w:tcPr>
            <w:tcW w:w="1661" w:type="dxa"/>
            <w:vAlign w:val="center"/>
          </w:tcPr>
          <w:p>
            <w:pPr>
              <w:spacing w:line="36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评价经费</w:t>
            </w:r>
          </w:p>
          <w:p>
            <w:pPr>
              <w:spacing w:line="36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（万元）</w:t>
            </w:r>
          </w:p>
        </w:tc>
        <w:tc>
          <w:tcPr>
            <w:tcW w:w="1475"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sz w:val="24"/>
                <w:highlight w:val="none"/>
              </w:rPr>
              <w:t>/</w:t>
            </w:r>
          </w:p>
        </w:tc>
        <w:tc>
          <w:tcPr>
            <w:tcW w:w="1704" w:type="dxa"/>
            <w:gridSpan w:val="2"/>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预计投产日期</w:t>
            </w:r>
          </w:p>
        </w:tc>
        <w:tc>
          <w:tcPr>
            <w:tcW w:w="3986" w:type="dxa"/>
            <w:gridSpan w:val="3"/>
            <w:vAlign w:val="center"/>
          </w:tcPr>
          <w:p>
            <w:pPr>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2017年12月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53" w:hRule="atLeast"/>
        </w:trPr>
        <w:tc>
          <w:tcPr>
            <w:tcW w:w="8826" w:type="dxa"/>
            <w:gridSpan w:val="7"/>
            <w:vAlign w:val="top"/>
          </w:tcPr>
          <w:p>
            <w:pPr>
              <w:pStyle w:val="7"/>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default" w:ascii="Times New Roman" w:hAnsi="Times New Roman" w:cs="Times New Roman"/>
                <w:b/>
                <w:szCs w:val="22"/>
                <w:highlight w:val="none"/>
                <w:lang w:val="en-US" w:eastAsia="zh-CN"/>
              </w:rPr>
            </w:pPr>
            <w:r>
              <w:rPr>
                <w:rFonts w:hint="default" w:ascii="Times New Roman" w:hAnsi="Times New Roman" w:cs="Times New Roman"/>
                <w:b/>
                <w:szCs w:val="22"/>
                <w:highlight w:val="none"/>
                <w:lang w:val="en-US" w:eastAsia="zh-CN"/>
              </w:rPr>
              <w:t>工程内容及规模：</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default" w:ascii="Times New Roman" w:hAnsi="Times New Roman" w:cs="Times New Roman"/>
                <w:b/>
                <w:szCs w:val="22"/>
                <w:highlight w:val="none"/>
                <w:lang w:val="en-US" w:eastAsia="zh-CN"/>
              </w:rPr>
            </w:pPr>
            <w:r>
              <w:rPr>
                <w:rFonts w:hint="eastAsia" w:ascii="Times New Roman" w:hAnsi="Times New Roman" w:cs="Times New Roman"/>
                <w:b/>
                <w:szCs w:val="22"/>
                <w:highlight w:val="none"/>
                <w:lang w:val="en-US" w:eastAsia="zh-CN"/>
              </w:rPr>
              <w:t>1、项目由来</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指接板是一种可以利用小径材生产高档材料的人造板品种之一。它通过机加工和胶拼等一系列工艺将小条小料重新组合成大幅面板材、木方、木梁等高附加值的建筑和装饰材料。由于指接板采用多块木板拼接而成，竖向板块之间采用锯齿状接口，类似两手指交叉对接，故叫指接板。与木工板的用途一样，只是指接板上下无须粘贴夹板，在生产过程中用胶量比木工板少很多，所以是较木工板更为环保的一种板材，已有越来越多的人开始选用指接板替代木工板。</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沁阳市晨歌木业有限责任公司年加工3000方集成材项目位于沁阳市王曲乡南董村，租用原有南董村村办造纸厂闲置厂房进行项目建设，项目总投资</w:t>
            </w:r>
            <w:r>
              <w:rPr>
                <w:rFonts w:hint="eastAsia" w:ascii="Times New Roman" w:hAnsi="Times New Roman" w:cs="Times New Roman"/>
                <w:color w:val="auto"/>
                <w:sz w:val="24"/>
                <w:highlight w:val="none"/>
                <w:lang w:val="en-US" w:eastAsia="zh-CN"/>
              </w:rPr>
              <w:t>1680</w:t>
            </w:r>
            <w:r>
              <w:rPr>
                <w:rFonts w:hint="eastAsia" w:ascii="Times New Roman" w:hAnsi="Times New Roman" w:cs="Times New Roman"/>
                <w:color w:val="auto"/>
                <w:sz w:val="24"/>
                <w:highlight w:val="none"/>
                <w:lang w:eastAsia="zh-CN"/>
              </w:rPr>
              <w:t>万元，总占地面积</w:t>
            </w:r>
            <w:r>
              <w:rPr>
                <w:rFonts w:hint="eastAsia" w:ascii="Times New Roman" w:hAnsi="Times New Roman" w:cs="Times New Roman"/>
                <w:color w:val="auto"/>
                <w:sz w:val="24"/>
                <w:highlight w:val="none"/>
                <w:lang w:val="en-US" w:eastAsia="zh-CN"/>
              </w:rPr>
              <w:t>3000平方米</w:t>
            </w:r>
            <w:r>
              <w:rPr>
                <w:rFonts w:hint="eastAsia" w:ascii="Times New Roman" w:hAnsi="Times New Roman" w:cs="Times New Roman"/>
                <w:color w:val="auto"/>
                <w:sz w:val="24"/>
                <w:highlight w:val="none"/>
                <w:lang w:eastAsia="zh-CN"/>
              </w:rPr>
              <w:t>，总建筑面积</w:t>
            </w:r>
            <w:r>
              <w:rPr>
                <w:rFonts w:hint="eastAsia" w:ascii="Times New Roman" w:hAnsi="Times New Roman" w:cs="Times New Roman"/>
                <w:color w:val="auto"/>
                <w:sz w:val="24"/>
                <w:highlight w:val="none"/>
                <w:lang w:val="en-US" w:eastAsia="zh-CN"/>
              </w:rPr>
              <w:t>1200</w:t>
            </w:r>
            <w:r>
              <w:rPr>
                <w:rFonts w:hint="eastAsia" w:ascii="Times New Roman" w:hAnsi="Times New Roman" w:cs="Times New Roman"/>
                <w:color w:val="auto"/>
                <w:sz w:val="24"/>
                <w:highlight w:val="none"/>
                <w:lang w:eastAsia="zh-CN"/>
              </w:rPr>
              <w:t>平方米。主要生产松木指接板。项目具体地理位置及周围情况图详见附图1、附图2</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根据《中华人民共和国环境保护法》、《中华人民共和国环境影响评价法》、《建设项目环境保护管理条例》、《河南省建设项目环境保护条例》等法律、法规的规定，该项目须进行环境影响评价。</w:t>
            </w:r>
            <w:r>
              <w:rPr>
                <w:rFonts w:hint="default" w:ascii="Times New Roman" w:hAnsi="Times New Roman" w:cs="Times New Roman"/>
                <w:b/>
                <w:bCs/>
                <w:color w:val="auto"/>
                <w:sz w:val="24"/>
                <w:highlight w:val="none"/>
                <w:u w:val="single"/>
                <w:lang w:eastAsia="zh-CN"/>
              </w:rPr>
              <w:t>根据《建设项目环境影响评价分类管理名录》（中华人民共和国环境保护部令第</w:t>
            </w:r>
            <w:r>
              <w:rPr>
                <w:rFonts w:hint="eastAsia" w:ascii="Times New Roman" w:hAnsi="Times New Roman" w:cs="Times New Roman"/>
                <w:b/>
                <w:bCs/>
                <w:color w:val="auto"/>
                <w:sz w:val="24"/>
                <w:highlight w:val="none"/>
                <w:u w:val="single"/>
                <w:lang w:val="en-US" w:eastAsia="zh-CN"/>
              </w:rPr>
              <w:t>44</w:t>
            </w:r>
            <w:r>
              <w:rPr>
                <w:rFonts w:hint="default" w:ascii="Times New Roman" w:hAnsi="Times New Roman" w:cs="Times New Roman"/>
                <w:b/>
                <w:bCs/>
                <w:color w:val="auto"/>
                <w:sz w:val="24"/>
                <w:highlight w:val="none"/>
                <w:u w:val="single"/>
                <w:lang w:eastAsia="zh-CN"/>
              </w:rPr>
              <w:t>号）的有关规定，</w:t>
            </w:r>
            <w:r>
              <w:rPr>
                <w:rFonts w:hint="eastAsia" w:ascii="Times New Roman" w:hAnsi="Times New Roman" w:cs="Times New Roman"/>
                <w:b/>
                <w:bCs/>
                <w:color w:val="auto"/>
                <w:sz w:val="24"/>
                <w:highlight w:val="none"/>
                <w:u w:val="single"/>
                <w:lang w:eastAsia="zh-CN"/>
              </w:rPr>
              <w:t>该项目属于“九、木材加工和木、竹、藤、棕、草制品业”中的“</w:t>
            </w:r>
            <w:r>
              <w:rPr>
                <w:rFonts w:hint="eastAsia" w:ascii="Times New Roman" w:hAnsi="Times New Roman" w:cs="Times New Roman"/>
                <w:b/>
                <w:bCs/>
                <w:color w:val="auto"/>
                <w:sz w:val="24"/>
                <w:highlight w:val="none"/>
                <w:u w:val="single"/>
                <w:lang w:val="en-US" w:eastAsia="zh-CN"/>
              </w:rPr>
              <w:t>25、人造板制造</w:t>
            </w:r>
            <w:r>
              <w:rPr>
                <w:rFonts w:hint="eastAsia" w:ascii="Times New Roman" w:hAnsi="Times New Roman" w:cs="Times New Roman"/>
                <w:b/>
                <w:bCs/>
                <w:color w:val="auto"/>
                <w:sz w:val="24"/>
                <w:highlight w:val="none"/>
                <w:u w:val="single"/>
                <w:lang w:eastAsia="zh-CN"/>
              </w:rPr>
              <w:t>”</w:t>
            </w:r>
            <w:r>
              <w:rPr>
                <w:rFonts w:hint="eastAsia" w:ascii="Times New Roman" w:hAnsi="Times New Roman" w:cs="Times New Roman"/>
                <w:b/>
                <w:bCs/>
                <w:color w:val="auto"/>
                <w:sz w:val="24"/>
                <w:highlight w:val="none"/>
                <w:u w:val="single"/>
                <w:lang w:val="en-US" w:eastAsia="zh-CN"/>
              </w:rPr>
              <w:t>，本项目年加工3000立方米</w:t>
            </w:r>
            <w:r>
              <w:rPr>
                <w:rFonts w:hint="eastAsia" w:ascii="Times New Roman" w:hAnsi="Times New Roman" w:cs="Times New Roman"/>
                <w:b/>
                <w:bCs/>
                <w:color w:val="auto"/>
                <w:sz w:val="24"/>
                <w:highlight w:val="none"/>
                <w:u w:val="single"/>
                <w:lang w:eastAsia="zh-CN"/>
              </w:rPr>
              <w:t>，故应编制环境影响报告表。</w:t>
            </w:r>
            <w:r>
              <w:rPr>
                <w:rFonts w:hint="default" w:ascii="Times New Roman" w:hAnsi="Times New Roman" w:cs="Times New Roman"/>
                <w:color w:val="auto"/>
                <w:sz w:val="24"/>
                <w:highlight w:val="none"/>
                <w:lang w:eastAsia="zh-CN"/>
              </w:rPr>
              <w:t>受</w:t>
            </w:r>
            <w:r>
              <w:rPr>
                <w:rFonts w:hint="eastAsia" w:ascii="Times New Roman" w:hAnsi="Times New Roman" w:cs="Times New Roman"/>
                <w:color w:val="auto"/>
                <w:sz w:val="24"/>
                <w:highlight w:val="none"/>
                <w:lang w:eastAsia="zh-CN"/>
              </w:rPr>
              <w:t>沁阳市晨歌木业有限责任公司</w:t>
            </w:r>
            <w:r>
              <w:rPr>
                <w:rFonts w:hint="default" w:ascii="Times New Roman" w:hAnsi="Times New Roman" w:cs="Times New Roman"/>
                <w:color w:val="auto"/>
                <w:sz w:val="24"/>
                <w:highlight w:val="none"/>
                <w:lang w:eastAsia="zh-CN"/>
              </w:rPr>
              <w:t>的委托，济源</w:t>
            </w:r>
            <w:r>
              <w:rPr>
                <w:rFonts w:hint="eastAsia" w:ascii="Times New Roman" w:hAnsi="Times New Roman" w:cs="Times New Roman"/>
                <w:color w:val="auto"/>
                <w:sz w:val="24"/>
                <w:highlight w:val="none"/>
                <w:lang w:eastAsia="zh-CN"/>
              </w:rPr>
              <w:t>蓝天科技</w:t>
            </w:r>
            <w:r>
              <w:rPr>
                <w:rFonts w:hint="default" w:ascii="Times New Roman" w:hAnsi="Times New Roman" w:cs="Times New Roman"/>
                <w:color w:val="auto"/>
                <w:sz w:val="24"/>
                <w:highlight w:val="none"/>
                <w:lang w:eastAsia="zh-CN"/>
              </w:rPr>
              <w:t>有限</w:t>
            </w:r>
            <w:r>
              <w:rPr>
                <w:rFonts w:hint="eastAsia" w:ascii="Times New Roman" w:hAnsi="Times New Roman" w:cs="Times New Roman"/>
                <w:color w:val="auto"/>
                <w:sz w:val="24"/>
                <w:highlight w:val="none"/>
                <w:lang w:eastAsia="zh-CN"/>
              </w:rPr>
              <w:t>责任</w:t>
            </w:r>
            <w:r>
              <w:rPr>
                <w:rFonts w:hint="default" w:ascii="Times New Roman" w:hAnsi="Times New Roman" w:cs="Times New Roman"/>
                <w:color w:val="auto"/>
                <w:sz w:val="24"/>
                <w:highlight w:val="none"/>
                <w:lang w:eastAsia="zh-CN"/>
              </w:rPr>
              <w:t>公司承担该项目环境影响评价工作</w:t>
            </w:r>
            <w:r>
              <w:rPr>
                <w:rFonts w:hint="eastAsia" w:ascii="Times New Roman" w:hAnsi="Times New Roman" w:cs="Times New Roman"/>
                <w:color w:val="auto"/>
                <w:sz w:val="24"/>
                <w:highlight w:val="none"/>
                <w:lang w:eastAsia="zh-CN"/>
              </w:rPr>
              <w:t>。我公司</w:t>
            </w:r>
            <w:r>
              <w:rPr>
                <w:rFonts w:hint="default" w:ascii="Times New Roman" w:hAnsi="Times New Roman" w:cs="Times New Roman"/>
                <w:color w:val="auto"/>
                <w:sz w:val="24"/>
                <w:highlight w:val="none"/>
                <w:lang w:eastAsia="zh-CN"/>
              </w:rPr>
              <w:t>经现场勘查、调研及收集有关资料，并进行了必要的环境质量现状监测，根据国家环保部对环境影响评价的相关规定和要求，</w:t>
            </w:r>
            <w:r>
              <w:rPr>
                <w:rFonts w:hint="eastAsia" w:ascii="Times New Roman" w:hAnsi="Times New Roman" w:cs="Times New Roman"/>
                <w:color w:val="auto"/>
                <w:sz w:val="24"/>
                <w:highlight w:val="none"/>
                <w:lang w:eastAsia="zh-CN"/>
              </w:rPr>
              <w:t>编制</w:t>
            </w:r>
            <w:r>
              <w:rPr>
                <w:rFonts w:hint="default" w:ascii="Times New Roman" w:hAnsi="Times New Roman" w:cs="Times New Roman"/>
                <w:color w:val="auto"/>
                <w:sz w:val="24"/>
                <w:highlight w:val="none"/>
                <w:lang w:eastAsia="zh-CN"/>
              </w:rPr>
              <w:t>完成了该项目环境影响报告表。</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eastAsia" w:ascii="Times New Roman" w:hAnsi="Times New Roman" w:cs="Times New Roman"/>
                <w:b/>
                <w:szCs w:val="22"/>
                <w:highlight w:val="none"/>
                <w:lang w:val="en-US" w:eastAsia="zh-CN"/>
              </w:rPr>
            </w:pPr>
            <w:r>
              <w:rPr>
                <w:rFonts w:hint="eastAsia" w:ascii="Times New Roman" w:hAnsi="Times New Roman" w:cs="Times New Roman"/>
                <w:b/>
                <w:szCs w:val="22"/>
                <w:highlight w:val="none"/>
                <w:lang w:val="en-US" w:eastAsia="zh-CN"/>
              </w:rPr>
              <w:t>2、工程设计规模</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项目产品为</w:t>
            </w:r>
            <w:r>
              <w:rPr>
                <w:rFonts w:hint="eastAsia" w:ascii="Times New Roman" w:hAnsi="Times New Roman" w:cs="Times New Roman"/>
                <w:color w:val="auto"/>
                <w:sz w:val="24"/>
                <w:highlight w:val="none"/>
                <w:lang w:eastAsia="zh-CN"/>
              </w:rPr>
              <w:t>松木</w:t>
            </w:r>
            <w:r>
              <w:rPr>
                <w:rFonts w:hint="eastAsia" w:ascii="Times New Roman" w:hAnsi="Times New Roman" w:cs="Times New Roman"/>
                <w:color w:val="auto"/>
                <w:sz w:val="24"/>
                <w:highlight w:val="none"/>
                <w:lang w:val="en-US" w:eastAsia="zh-CN"/>
              </w:rPr>
              <w:t>指接板</w:t>
            </w:r>
            <w:r>
              <w:rPr>
                <w:rFonts w:hint="default" w:ascii="Times New Roman" w:hAnsi="Times New Roman" w:cs="Times New Roman"/>
                <w:color w:val="auto"/>
                <w:sz w:val="24"/>
                <w:highlight w:val="none"/>
                <w:lang w:eastAsia="zh-CN"/>
              </w:rPr>
              <w:t>，生产规模共计</w:t>
            </w:r>
            <w:r>
              <w:rPr>
                <w:rFonts w:hint="eastAsia" w:ascii="Times New Roman" w:hAnsi="Times New Roman" w:cs="Times New Roman"/>
                <w:color w:val="auto"/>
                <w:sz w:val="24"/>
                <w:highlight w:val="none"/>
                <w:lang w:val="en-US" w:eastAsia="zh-CN"/>
              </w:rPr>
              <w:t>3000</w:t>
            </w:r>
            <w:r>
              <w:rPr>
                <w:rFonts w:hint="default" w:ascii="Times New Roman" w:hAnsi="Times New Roman" w:cs="Times New Roman"/>
                <w:color w:val="auto"/>
                <w:sz w:val="24"/>
                <w:highlight w:val="none"/>
                <w:lang w:val="en-US" w:eastAsia="zh-CN"/>
              </w:rPr>
              <w:t>m³</w:t>
            </w:r>
            <w:r>
              <w:rPr>
                <w:rFonts w:hint="default" w:ascii="Times New Roman" w:hAnsi="Times New Roman" w:cs="Times New Roman"/>
                <w:color w:val="auto"/>
                <w:sz w:val="24"/>
                <w:highlight w:val="none"/>
                <w:lang w:eastAsia="zh-CN"/>
              </w:rPr>
              <w:t>/a，项目产品及生产规模详见表1。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表</w:t>
            </w:r>
            <w:r>
              <w:rPr>
                <w:rFonts w:hint="default" w:asciiTheme="minorEastAsia" w:hAnsiTheme="minorEastAsia" w:eastAsiaTheme="minorEastAsia" w:cstheme="minorEastAsia"/>
                <w:b/>
                <w:bCs/>
                <w:sz w:val="24"/>
                <w:szCs w:val="24"/>
                <w:highlight w:val="none"/>
                <w:lang w:val="en-US" w:eastAsia="zh-CN"/>
              </w:rPr>
              <w:t xml:space="preserve">1 </w:t>
            </w:r>
            <w:r>
              <w:rPr>
                <w:rFonts w:hint="eastAsia" w:asciiTheme="minorEastAsia" w:hAnsiTheme="minorEastAsia" w:eastAsiaTheme="minorEastAsia" w:cstheme="minorEastAsia"/>
                <w:b/>
                <w:bCs/>
                <w:sz w:val="24"/>
                <w:szCs w:val="24"/>
                <w:highlight w:val="none"/>
                <w:lang w:val="en-US" w:eastAsia="zh-CN"/>
              </w:rPr>
              <w:t xml:space="preserve">   项目产品及生产规模</w:t>
            </w:r>
          </w:p>
          <w:tbl>
            <w:tblPr>
              <w:tblStyle w:val="21"/>
              <w:tblW w:w="8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3540"/>
              <w:gridCol w:w="3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1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cs="Times New Roman" w:eastAsiaTheme="minorEastAsia"/>
                      <w:b/>
                      <w:bCs w:val="0"/>
                      <w:sz w:val="21"/>
                      <w:szCs w:val="21"/>
                      <w:lang w:eastAsia="zh-CN"/>
                    </w:rPr>
                  </w:pPr>
                  <w:r>
                    <w:rPr>
                      <w:rFonts w:hint="eastAsia" w:ascii="Times New Roman" w:hAnsi="Times New Roman" w:cs="Times New Roman"/>
                      <w:b/>
                      <w:bCs w:val="0"/>
                      <w:sz w:val="21"/>
                      <w:szCs w:val="21"/>
                      <w:lang w:eastAsia="zh-CN"/>
                    </w:rPr>
                    <w:t>序号</w:t>
                  </w:r>
                </w:p>
              </w:tc>
              <w:tc>
                <w:tcPr>
                  <w:tcW w:w="354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b/>
                      <w:bCs w:val="0"/>
                      <w:sz w:val="21"/>
                      <w:szCs w:val="21"/>
                    </w:rPr>
                  </w:pPr>
                  <w:r>
                    <w:rPr>
                      <w:rFonts w:hint="default" w:ascii="Times New Roman" w:hAnsi="Times New Roman" w:cs="Times New Roman"/>
                      <w:b/>
                      <w:bCs w:val="0"/>
                      <w:sz w:val="21"/>
                      <w:szCs w:val="21"/>
                    </w:rPr>
                    <w:t>产品名称</w:t>
                  </w:r>
                </w:p>
              </w:tc>
              <w:tc>
                <w:tcPr>
                  <w:tcW w:w="354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b/>
                      <w:bCs w:val="0"/>
                      <w:sz w:val="21"/>
                      <w:szCs w:val="21"/>
                    </w:rPr>
                  </w:pPr>
                  <w:r>
                    <w:rPr>
                      <w:rFonts w:hint="default" w:ascii="Times New Roman" w:hAnsi="Times New Roman" w:cs="Times New Roman"/>
                      <w:b/>
                      <w:bCs w:val="0"/>
                      <w:sz w:val="21"/>
                      <w:szCs w:val="21"/>
                    </w:rPr>
                    <w:t>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1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cs="Times New Roman"/>
                      <w:b/>
                      <w:bCs w:val="0"/>
                      <w:sz w:val="21"/>
                      <w:szCs w:val="21"/>
                      <w:u w:val="single"/>
                      <w:lang w:val="en-US" w:eastAsia="zh-CN"/>
                    </w:rPr>
                  </w:pPr>
                  <w:r>
                    <w:rPr>
                      <w:rFonts w:hint="eastAsia" w:ascii="Times New Roman" w:hAnsi="Times New Roman" w:cs="Times New Roman"/>
                      <w:b/>
                      <w:bCs w:val="0"/>
                      <w:sz w:val="21"/>
                      <w:szCs w:val="21"/>
                      <w:u w:val="single"/>
                      <w:lang w:val="en-US" w:eastAsia="zh-CN"/>
                    </w:rPr>
                    <w:t>1</w:t>
                  </w:r>
                </w:p>
              </w:tc>
              <w:tc>
                <w:tcPr>
                  <w:tcW w:w="354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cs="Times New Roman" w:eastAsiaTheme="minorEastAsia"/>
                      <w:b/>
                      <w:bCs w:val="0"/>
                      <w:sz w:val="21"/>
                      <w:szCs w:val="21"/>
                      <w:u w:val="single"/>
                      <w:lang w:eastAsia="zh-CN"/>
                    </w:rPr>
                  </w:pPr>
                  <w:r>
                    <w:rPr>
                      <w:rFonts w:hint="eastAsia" w:ascii="Times New Roman" w:hAnsi="Times New Roman" w:cs="Times New Roman"/>
                      <w:b/>
                      <w:bCs w:val="0"/>
                      <w:sz w:val="21"/>
                      <w:szCs w:val="21"/>
                      <w:u w:val="single"/>
                      <w:lang w:eastAsia="zh-CN"/>
                    </w:rPr>
                    <w:t>松木指接板</w:t>
                  </w:r>
                </w:p>
              </w:tc>
              <w:tc>
                <w:tcPr>
                  <w:tcW w:w="354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cs="Times New Roman" w:eastAsiaTheme="minorEastAsia"/>
                      <w:b/>
                      <w:bCs w:val="0"/>
                      <w:sz w:val="21"/>
                      <w:szCs w:val="21"/>
                      <w:u w:val="single"/>
                      <w:lang w:val="en-US" w:eastAsia="zh-CN"/>
                    </w:rPr>
                  </w:pPr>
                  <w:r>
                    <w:rPr>
                      <w:rFonts w:hint="eastAsia" w:ascii="Times New Roman" w:hAnsi="Times New Roman" w:cs="Times New Roman"/>
                      <w:b/>
                      <w:bCs w:val="0"/>
                      <w:sz w:val="21"/>
                      <w:szCs w:val="21"/>
                      <w:u w:val="single"/>
                      <w:lang w:val="en-US" w:eastAsia="zh-CN"/>
                    </w:rPr>
                    <w:t>3000立方/年</w:t>
                  </w:r>
                </w:p>
              </w:tc>
            </w:tr>
          </w:tbl>
          <w:p>
            <w:pPr>
              <w:pStyle w:val="7"/>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eastAsia" w:ascii="Times New Roman" w:hAnsi="Times New Roman" w:cs="Times New Roman"/>
                <w:b/>
                <w:highlight w:val="none"/>
                <w:lang w:val="en-US" w:eastAsia="zh-CN"/>
              </w:rPr>
            </w:pPr>
            <w:r>
              <w:rPr>
                <w:rFonts w:hint="eastAsia" w:ascii="Times New Roman" w:hAnsi="Times New Roman" w:cs="Times New Roman"/>
                <w:b/>
                <w:highlight w:val="none"/>
                <w:lang w:val="en-US" w:eastAsia="zh-CN"/>
              </w:rPr>
              <w:t>3、工程厂址及周围环境概况</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color w:val="auto"/>
                <w:sz w:val="24"/>
                <w:highlight w:val="none"/>
                <w:lang w:eastAsia="zh-CN"/>
              </w:rPr>
            </w:pPr>
            <w:r>
              <w:rPr>
                <w:rFonts w:hint="eastAsia" w:ascii="Times New Roman" w:hAnsi="Times New Roman" w:cs="Times New Roman" w:eastAsiaTheme="minorEastAsia"/>
                <w:color w:val="auto"/>
                <w:kern w:val="2"/>
                <w:sz w:val="24"/>
                <w:szCs w:val="24"/>
                <w:highlight w:val="none"/>
                <w:lang w:val="en-US" w:eastAsia="zh-CN" w:bidi="ar-SA"/>
              </w:rPr>
              <w:t>项目</w:t>
            </w:r>
            <w:r>
              <w:rPr>
                <w:rFonts w:hint="eastAsia" w:ascii="Times New Roman" w:hAnsi="Times New Roman" w:cs="Times New Roman"/>
                <w:color w:val="auto"/>
                <w:kern w:val="2"/>
                <w:sz w:val="24"/>
                <w:szCs w:val="24"/>
                <w:highlight w:val="none"/>
                <w:lang w:val="en-US" w:eastAsia="zh-CN" w:bidi="ar-SA"/>
              </w:rPr>
              <w:t>拟选厂址位于</w:t>
            </w:r>
            <w:r>
              <w:rPr>
                <w:rFonts w:hint="eastAsia" w:ascii="Times New Roman" w:hAnsi="Times New Roman" w:cs="Times New Roman"/>
                <w:color w:val="auto"/>
                <w:sz w:val="24"/>
                <w:highlight w:val="none"/>
                <w:lang w:eastAsia="zh-CN"/>
              </w:rPr>
              <w:t>沁阳市王曲乡南董村，租用原有南董村村办造纸厂闲置厂房进行项目建设。项目西北</w:t>
            </w:r>
            <w:r>
              <w:rPr>
                <w:rFonts w:hint="eastAsia" w:ascii="Times New Roman" w:hAnsi="Times New Roman" w:cs="Times New Roman"/>
                <w:color w:val="auto"/>
                <w:sz w:val="24"/>
                <w:highlight w:val="none"/>
                <w:lang w:val="en-US" w:eastAsia="zh-CN"/>
              </w:rPr>
              <w:t>130米处为南董村</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600米处为东渠沟村，</w:t>
            </w:r>
            <w:r>
              <w:rPr>
                <w:rFonts w:hint="eastAsia" w:ascii="Times New Roman" w:hAnsi="Times New Roman" w:cs="Times New Roman"/>
                <w:color w:val="auto"/>
                <w:sz w:val="24"/>
                <w:highlight w:val="none"/>
                <w:lang w:eastAsia="zh-CN"/>
              </w:rPr>
              <w:t>南侧</w:t>
            </w:r>
            <w:r>
              <w:rPr>
                <w:rFonts w:hint="eastAsia" w:ascii="Times New Roman" w:hAnsi="Times New Roman" w:cs="Times New Roman"/>
                <w:color w:val="auto"/>
                <w:sz w:val="24"/>
                <w:highlight w:val="none"/>
                <w:lang w:val="en-US" w:eastAsia="zh-CN"/>
              </w:rPr>
              <w:t>190米处为柿园村、490米处为S28长济高速，东侧280米处为7114部队。</w:t>
            </w:r>
            <w:r>
              <w:rPr>
                <w:rFonts w:hint="eastAsia" w:ascii="Times New Roman" w:hAnsi="Times New Roman" w:cs="Times New Roman"/>
                <w:color w:val="auto"/>
                <w:sz w:val="24"/>
                <w:highlight w:val="none"/>
                <w:lang w:eastAsia="zh-CN"/>
              </w:rPr>
              <w:t>厂址周围较近环境敏感点有厂区南</w:t>
            </w:r>
            <w:r>
              <w:rPr>
                <w:rFonts w:hint="eastAsia" w:ascii="Times New Roman" w:hAnsi="Times New Roman" w:cs="Times New Roman"/>
                <w:color w:val="auto"/>
                <w:sz w:val="24"/>
                <w:highlight w:val="none"/>
                <w:lang w:val="en-US" w:eastAsia="zh-CN"/>
              </w:rPr>
              <w:t>190米</w:t>
            </w:r>
            <w:r>
              <w:rPr>
                <w:rFonts w:hint="eastAsia" w:ascii="Times New Roman" w:hAnsi="Times New Roman" w:cs="Times New Roman"/>
                <w:color w:val="auto"/>
                <w:sz w:val="24"/>
                <w:highlight w:val="none"/>
                <w:lang w:eastAsia="zh-CN"/>
              </w:rPr>
              <w:t>柿园村，西北</w:t>
            </w:r>
            <w:r>
              <w:rPr>
                <w:rFonts w:hint="eastAsia" w:ascii="Times New Roman" w:hAnsi="Times New Roman" w:cs="Times New Roman"/>
                <w:color w:val="auto"/>
                <w:sz w:val="24"/>
                <w:highlight w:val="none"/>
                <w:lang w:val="en-US" w:eastAsia="zh-CN"/>
              </w:rPr>
              <w:t>130米</w:t>
            </w:r>
            <w:r>
              <w:rPr>
                <w:rFonts w:hint="eastAsia" w:ascii="Times New Roman" w:hAnsi="Times New Roman" w:cs="Times New Roman"/>
                <w:color w:val="auto"/>
                <w:sz w:val="24"/>
                <w:highlight w:val="none"/>
                <w:lang w:eastAsia="zh-CN"/>
              </w:rPr>
              <w:t>南董村。</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项目地理位置见附图1，项目周边周围敏感点关系示意图见附图2。</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default" w:ascii="Times New Roman" w:hAnsi="Times New Roman" w:cs="Times New Roman"/>
                <w:b/>
                <w:highlight w:val="none"/>
                <w:lang w:val="en-US" w:eastAsia="zh-CN"/>
              </w:rPr>
            </w:pPr>
            <w:r>
              <w:rPr>
                <w:rFonts w:hint="eastAsia" w:ascii="Times New Roman" w:hAnsi="Times New Roman" w:cs="Times New Roman"/>
                <w:b/>
                <w:highlight w:val="none"/>
                <w:lang w:val="en-US" w:eastAsia="zh-CN"/>
              </w:rPr>
              <w:t>4、工程建设内容</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工程主要建设内容按功能分为主体工程、辅助工程、公用工程及环保工程等，其中主体工程包括</w:t>
            </w:r>
            <w:r>
              <w:rPr>
                <w:rFonts w:hint="eastAsia" w:ascii="Times New Roman" w:hAnsi="Times New Roman" w:cs="Times New Roman"/>
                <w:color w:val="auto"/>
                <w:sz w:val="24"/>
                <w:highlight w:val="none"/>
                <w:lang w:val="en-US" w:eastAsia="zh-CN"/>
              </w:rPr>
              <w:t>生产车间</w:t>
            </w:r>
            <w:r>
              <w:rPr>
                <w:rFonts w:hint="eastAsia" w:ascii="Times New Roman" w:hAnsi="Times New Roman" w:cs="Times New Roman"/>
                <w:color w:val="auto"/>
                <w:sz w:val="24"/>
                <w:highlight w:val="none"/>
                <w:lang w:eastAsia="zh-CN"/>
              </w:rPr>
              <w:t>等；辅助工程包括办公楼，宿舍，均为利用原有建筑物；公用工程包括供水和供电，由柿园村自来水管网提供和当地电网提供；环保工程主要包括袋式除尘器、旱厕等。主要建设内容详见表</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4"/>
                <w:szCs w:val="24"/>
                <w:highlight w:val="none"/>
                <w:lang w:val="en-US" w:eastAsia="zh-CN"/>
              </w:rPr>
            </w:pPr>
            <w:r>
              <w:rPr>
                <w:rFonts w:hint="default" w:ascii="Times New Roman" w:hAnsi="Times New Roman" w:cs="Times New Roman" w:eastAsiaTheme="minorEastAsia"/>
                <w:b/>
                <w:bCs/>
                <w:sz w:val="24"/>
                <w:szCs w:val="24"/>
                <w:highlight w:val="none"/>
                <w:lang w:val="en-US" w:eastAsia="zh-CN"/>
              </w:rPr>
              <w:t>表2    工程建设内容一览表</w:t>
            </w:r>
          </w:p>
          <w:tbl>
            <w:tblPr>
              <w:tblStyle w:val="21"/>
              <w:tblW w:w="8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8"/>
              <w:gridCol w:w="1230"/>
              <w:gridCol w:w="630"/>
              <w:gridCol w:w="615"/>
              <w:gridCol w:w="945"/>
              <w:gridCol w:w="1065"/>
              <w:gridCol w:w="1478"/>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1068"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1230"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建筑物名称</w:t>
                  </w:r>
                </w:p>
              </w:tc>
              <w:tc>
                <w:tcPr>
                  <w:tcW w:w="630"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615"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层数</w:t>
                  </w:r>
                </w:p>
              </w:tc>
              <w:tc>
                <w:tcPr>
                  <w:tcW w:w="945"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结构形式</w:t>
                  </w:r>
                </w:p>
              </w:tc>
              <w:tc>
                <w:tcPr>
                  <w:tcW w:w="1065"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建筑面积（m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c>
                <w:tcPr>
                  <w:tcW w:w="1478"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用途</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1068" w:type="dxa"/>
                  <w:vMerge w:val="restar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1230"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sz w:val="21"/>
                      <w:szCs w:val="21"/>
                    </w:rPr>
                  </w:pPr>
                  <w:r>
                    <w:rPr>
                      <w:rFonts w:hint="eastAsia" w:ascii="Times New Roman" w:hAnsi="Times New Roman"/>
                      <w:sz w:val="21"/>
                      <w:szCs w:val="21"/>
                    </w:rPr>
                    <w:t>1</w:t>
                  </w:r>
                  <w:r>
                    <w:rPr>
                      <w:rFonts w:hint="eastAsia" w:ascii="Times New Roman" w:hAnsi="Times New Roman"/>
                      <w:sz w:val="21"/>
                      <w:szCs w:val="21"/>
                      <w:lang w:val="en-US" w:eastAsia="zh-CN"/>
                    </w:rPr>
                    <w:t>#</w:t>
                  </w:r>
                  <w:r>
                    <w:rPr>
                      <w:rFonts w:hint="eastAsia" w:ascii="Times New Roman" w:hAnsi="Times New Roman"/>
                      <w:sz w:val="21"/>
                      <w:szCs w:val="21"/>
                    </w:rPr>
                    <w:t>车间</w:t>
                  </w:r>
                </w:p>
              </w:tc>
              <w:tc>
                <w:tcPr>
                  <w:tcW w:w="630"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sz w:val="21"/>
                      <w:szCs w:val="21"/>
                    </w:rPr>
                  </w:pPr>
                  <w:r>
                    <w:rPr>
                      <w:rFonts w:hint="eastAsia" w:ascii="Times New Roman" w:hAnsi="Times New Roman"/>
                      <w:sz w:val="21"/>
                      <w:szCs w:val="21"/>
                    </w:rPr>
                    <w:t>1</w:t>
                  </w:r>
                </w:p>
              </w:tc>
              <w:tc>
                <w:tcPr>
                  <w:tcW w:w="61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rPr>
                  </w:pPr>
                  <w:r>
                    <w:rPr>
                      <w:rFonts w:hint="eastAsia" w:ascii="Times New Roman" w:hAnsi="Times New Roman"/>
                      <w:kern w:val="0"/>
                      <w:sz w:val="21"/>
                      <w:szCs w:val="21"/>
                    </w:rPr>
                    <w:t>1</w:t>
                  </w:r>
                </w:p>
              </w:tc>
              <w:tc>
                <w:tcPr>
                  <w:tcW w:w="94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rPr>
                  </w:pPr>
                  <w:r>
                    <w:rPr>
                      <w:rFonts w:hint="eastAsia" w:ascii="Times New Roman" w:hAnsi="Times New Roman"/>
                      <w:kern w:val="0"/>
                      <w:sz w:val="21"/>
                      <w:szCs w:val="21"/>
                    </w:rPr>
                    <w:t>钢结构</w:t>
                  </w:r>
                </w:p>
              </w:tc>
              <w:tc>
                <w:tcPr>
                  <w:tcW w:w="106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lang w:eastAsia="zh-CN"/>
                    </w:rPr>
                  </w:pPr>
                  <w:r>
                    <w:rPr>
                      <w:rFonts w:hint="eastAsia" w:ascii="Times New Roman" w:hAnsi="Times New Roman"/>
                      <w:kern w:val="0"/>
                      <w:sz w:val="21"/>
                      <w:szCs w:val="21"/>
                    </w:rPr>
                    <w:t>120</w:t>
                  </w:r>
                  <w:r>
                    <w:rPr>
                      <w:rFonts w:hint="eastAsia" w:ascii="Times New Roman" w:hAnsi="Times New Roman"/>
                      <w:kern w:val="0"/>
                      <w:sz w:val="21"/>
                      <w:szCs w:val="21"/>
                      <w:lang w:val="en-US" w:eastAsia="zh-CN"/>
                    </w:rPr>
                    <w:t>m</w:t>
                  </w:r>
                  <w:r>
                    <w:rPr>
                      <w:rFonts w:hint="eastAsia" w:ascii="Times New Roman" w:hAnsi="Times New Roman"/>
                      <w:kern w:val="0"/>
                      <w:sz w:val="21"/>
                      <w:szCs w:val="21"/>
                      <w:vertAlign w:val="superscript"/>
                      <w:lang w:val="en-US" w:eastAsia="zh-CN"/>
                    </w:rPr>
                    <w:t>2</w:t>
                  </w:r>
                </w:p>
              </w:tc>
              <w:tc>
                <w:tcPr>
                  <w:tcW w:w="1478" w:type="dxa"/>
                  <w:vAlign w:val="center"/>
                </w:tcPr>
                <w:p>
                  <w:pPr>
                    <w:spacing w:line="360" w:lineRule="exact"/>
                    <w:jc w:val="center"/>
                    <w:rPr>
                      <w:rFonts w:hint="default" w:ascii="Times New Roman" w:hAnsi="Times New Roman" w:eastAsia="宋体" w:cs="Times New Roman"/>
                      <w:kern w:val="0"/>
                      <w:sz w:val="21"/>
                      <w:szCs w:val="21"/>
                    </w:rPr>
                  </w:pPr>
                  <w:r>
                    <w:rPr>
                      <w:rFonts w:hint="eastAsia" w:ascii="Times New Roman" w:hAnsi="Times New Roman"/>
                      <w:kern w:val="0"/>
                      <w:sz w:val="21"/>
                      <w:szCs w:val="21"/>
                    </w:rPr>
                    <w:t>分解木料</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1068" w:type="dxa"/>
                  <w:vMerge w:val="continue"/>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1230"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sz w:val="21"/>
                      <w:szCs w:val="21"/>
                    </w:rPr>
                    <w:t>2</w:t>
                  </w:r>
                  <w:r>
                    <w:rPr>
                      <w:rFonts w:hint="eastAsia" w:ascii="Times New Roman" w:hAnsi="Times New Roman"/>
                      <w:sz w:val="21"/>
                      <w:szCs w:val="21"/>
                      <w:lang w:val="en-US" w:eastAsia="zh-CN"/>
                    </w:rPr>
                    <w:t>#</w:t>
                  </w:r>
                  <w:r>
                    <w:rPr>
                      <w:rFonts w:hint="eastAsia" w:ascii="Times New Roman" w:hAnsi="Times New Roman"/>
                      <w:sz w:val="21"/>
                      <w:szCs w:val="21"/>
                    </w:rPr>
                    <w:t>车间</w:t>
                  </w:r>
                </w:p>
              </w:tc>
              <w:tc>
                <w:tcPr>
                  <w:tcW w:w="630"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sz w:val="21"/>
                      <w:szCs w:val="21"/>
                    </w:rPr>
                    <w:t>1</w:t>
                  </w:r>
                </w:p>
              </w:tc>
              <w:tc>
                <w:tcPr>
                  <w:tcW w:w="61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lang w:val="en-US" w:eastAsia="zh-CN"/>
                    </w:rPr>
                  </w:pPr>
                  <w:r>
                    <w:rPr>
                      <w:rFonts w:hint="eastAsia" w:ascii="Times New Roman" w:hAnsi="Times New Roman"/>
                      <w:kern w:val="0"/>
                      <w:sz w:val="21"/>
                      <w:szCs w:val="21"/>
                    </w:rPr>
                    <w:t>1</w:t>
                  </w:r>
                </w:p>
              </w:tc>
              <w:tc>
                <w:tcPr>
                  <w:tcW w:w="94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lang w:val="en-US" w:eastAsia="zh-CN"/>
                    </w:rPr>
                  </w:pPr>
                  <w:r>
                    <w:rPr>
                      <w:rFonts w:hint="eastAsia" w:ascii="Times New Roman" w:hAnsi="Times New Roman"/>
                      <w:kern w:val="0"/>
                      <w:sz w:val="21"/>
                      <w:szCs w:val="21"/>
                    </w:rPr>
                    <w:t>混砖</w:t>
                  </w:r>
                </w:p>
              </w:tc>
              <w:tc>
                <w:tcPr>
                  <w:tcW w:w="106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lang w:val="en-US" w:eastAsia="zh-CN"/>
                    </w:rPr>
                  </w:pPr>
                  <w:r>
                    <w:rPr>
                      <w:rFonts w:hint="eastAsia" w:ascii="Times New Roman" w:hAnsi="Times New Roman"/>
                      <w:kern w:val="0"/>
                      <w:sz w:val="21"/>
                      <w:szCs w:val="21"/>
                    </w:rPr>
                    <w:t>400</w:t>
                  </w:r>
                  <w:r>
                    <w:rPr>
                      <w:rFonts w:hint="eastAsia" w:ascii="Times New Roman" w:hAnsi="Times New Roman"/>
                      <w:kern w:val="0"/>
                      <w:sz w:val="21"/>
                      <w:szCs w:val="21"/>
                      <w:lang w:val="en-US" w:eastAsia="zh-CN"/>
                    </w:rPr>
                    <w:t>m</w:t>
                  </w:r>
                  <w:r>
                    <w:rPr>
                      <w:rFonts w:hint="eastAsia" w:ascii="Times New Roman" w:hAnsi="Times New Roman"/>
                      <w:kern w:val="0"/>
                      <w:sz w:val="21"/>
                      <w:szCs w:val="21"/>
                      <w:vertAlign w:val="superscript"/>
                      <w:lang w:val="en-US" w:eastAsia="zh-CN"/>
                    </w:rPr>
                    <w:t>2</w:t>
                  </w:r>
                </w:p>
              </w:tc>
              <w:tc>
                <w:tcPr>
                  <w:tcW w:w="1478" w:type="dxa"/>
                  <w:vAlign w:val="center"/>
                </w:tcPr>
                <w:p>
                  <w:pPr>
                    <w:spacing w:line="360" w:lineRule="exact"/>
                    <w:jc w:val="center"/>
                    <w:rPr>
                      <w:rFonts w:hint="default" w:ascii="Times New Roman" w:hAnsi="Times New Roman" w:eastAsia="宋体" w:cs="Times New Roman"/>
                      <w:kern w:val="0"/>
                      <w:sz w:val="21"/>
                      <w:szCs w:val="21"/>
                      <w:lang w:val="en-US" w:eastAsia="zh-CN"/>
                    </w:rPr>
                  </w:pPr>
                  <w:r>
                    <w:rPr>
                      <w:rFonts w:hint="eastAsia" w:ascii="Times New Roman" w:hAnsi="Times New Roman"/>
                      <w:kern w:val="0"/>
                      <w:sz w:val="21"/>
                      <w:szCs w:val="21"/>
                    </w:rPr>
                    <w:t>半成品加工</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利用原有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1068" w:type="dxa"/>
                  <w:vMerge w:val="continue"/>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1230"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sz w:val="21"/>
                      <w:szCs w:val="21"/>
                    </w:rPr>
                    <w:t>3</w:t>
                  </w:r>
                  <w:r>
                    <w:rPr>
                      <w:rFonts w:hint="eastAsia" w:ascii="Times New Roman" w:hAnsi="Times New Roman"/>
                      <w:sz w:val="21"/>
                      <w:szCs w:val="21"/>
                      <w:lang w:val="en-US" w:eastAsia="zh-CN"/>
                    </w:rPr>
                    <w:t>#</w:t>
                  </w:r>
                  <w:r>
                    <w:rPr>
                      <w:rFonts w:hint="eastAsia" w:ascii="Times New Roman" w:hAnsi="Times New Roman"/>
                      <w:sz w:val="21"/>
                      <w:szCs w:val="21"/>
                    </w:rPr>
                    <w:t>车间</w:t>
                  </w:r>
                </w:p>
              </w:tc>
              <w:tc>
                <w:tcPr>
                  <w:tcW w:w="630"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sz w:val="21"/>
                      <w:szCs w:val="21"/>
                      <w:lang w:eastAsia="zh-CN"/>
                    </w:rPr>
                  </w:pPr>
                  <w:r>
                    <w:rPr>
                      <w:rFonts w:hint="eastAsia" w:ascii="Times New Roman" w:hAnsi="Times New Roman"/>
                      <w:sz w:val="21"/>
                      <w:szCs w:val="21"/>
                    </w:rPr>
                    <w:t>1</w:t>
                  </w:r>
                </w:p>
              </w:tc>
              <w:tc>
                <w:tcPr>
                  <w:tcW w:w="61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rPr>
                  </w:pPr>
                  <w:r>
                    <w:rPr>
                      <w:rFonts w:hint="eastAsia" w:ascii="Times New Roman" w:hAnsi="Times New Roman"/>
                      <w:kern w:val="0"/>
                      <w:sz w:val="21"/>
                      <w:szCs w:val="21"/>
                    </w:rPr>
                    <w:t>1</w:t>
                  </w:r>
                </w:p>
              </w:tc>
              <w:tc>
                <w:tcPr>
                  <w:tcW w:w="94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rPr>
                  </w:pPr>
                  <w:r>
                    <w:rPr>
                      <w:rFonts w:hint="eastAsia" w:ascii="Times New Roman" w:hAnsi="Times New Roman"/>
                      <w:kern w:val="0"/>
                      <w:sz w:val="21"/>
                      <w:szCs w:val="21"/>
                    </w:rPr>
                    <w:t>钢结构</w:t>
                  </w:r>
                </w:p>
              </w:tc>
              <w:tc>
                <w:tcPr>
                  <w:tcW w:w="106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lang w:eastAsia="zh-CN"/>
                    </w:rPr>
                  </w:pPr>
                  <w:r>
                    <w:rPr>
                      <w:rFonts w:hint="eastAsia" w:ascii="Times New Roman" w:hAnsi="Times New Roman"/>
                      <w:kern w:val="0"/>
                      <w:sz w:val="21"/>
                      <w:szCs w:val="21"/>
                    </w:rPr>
                    <w:t>500</w:t>
                  </w:r>
                  <w:r>
                    <w:rPr>
                      <w:rFonts w:hint="eastAsia" w:ascii="Times New Roman" w:hAnsi="Times New Roman"/>
                      <w:kern w:val="0"/>
                      <w:sz w:val="21"/>
                      <w:szCs w:val="21"/>
                      <w:lang w:val="en-US" w:eastAsia="zh-CN"/>
                    </w:rPr>
                    <w:t>m</w:t>
                  </w:r>
                  <w:r>
                    <w:rPr>
                      <w:rFonts w:hint="eastAsia" w:ascii="Times New Roman" w:hAnsi="Times New Roman"/>
                      <w:kern w:val="0"/>
                      <w:sz w:val="21"/>
                      <w:szCs w:val="21"/>
                      <w:vertAlign w:val="superscript"/>
                      <w:lang w:val="en-US" w:eastAsia="zh-CN"/>
                    </w:rPr>
                    <w:t>2</w:t>
                  </w:r>
                </w:p>
              </w:tc>
              <w:tc>
                <w:tcPr>
                  <w:tcW w:w="1478" w:type="dxa"/>
                  <w:vAlign w:val="center"/>
                </w:tcPr>
                <w:p>
                  <w:pPr>
                    <w:spacing w:line="360" w:lineRule="exact"/>
                    <w:jc w:val="center"/>
                    <w:rPr>
                      <w:rFonts w:hint="default" w:ascii="Times New Roman" w:hAnsi="Times New Roman" w:eastAsia="宋体" w:cs="Times New Roman"/>
                      <w:kern w:val="0"/>
                      <w:sz w:val="21"/>
                      <w:szCs w:val="21"/>
                      <w:lang w:eastAsia="zh-CN"/>
                    </w:rPr>
                  </w:pPr>
                  <w:r>
                    <w:rPr>
                      <w:rFonts w:hint="eastAsia" w:ascii="Times New Roman" w:hAnsi="Times New Roman"/>
                      <w:kern w:val="0"/>
                      <w:sz w:val="21"/>
                      <w:szCs w:val="21"/>
                    </w:rPr>
                    <w:t>成品加工存放</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1068" w:type="dxa"/>
                  <w:vMerge w:val="continue"/>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1230" w:type="dxa"/>
                  <w:tcMar>
                    <w:top w:w="15" w:type="dxa"/>
                    <w:left w:w="15" w:type="dxa"/>
                    <w:bottom w:w="0" w:type="dxa"/>
                    <w:right w:w="15" w:type="dxa"/>
                  </w:tcMar>
                  <w:vAlign w:val="center"/>
                </w:tcPr>
                <w:p>
                  <w:pPr>
                    <w:spacing w:line="360" w:lineRule="exact"/>
                    <w:jc w:val="center"/>
                    <w:rPr>
                      <w:rFonts w:hint="eastAsia" w:ascii="Times New Roman" w:hAnsi="Times New Roman" w:eastAsia="宋体" w:cs="Times New Roman"/>
                      <w:sz w:val="21"/>
                      <w:szCs w:val="21"/>
                      <w:lang w:eastAsia="zh-CN"/>
                    </w:rPr>
                  </w:pPr>
                  <w:r>
                    <w:rPr>
                      <w:rFonts w:hint="eastAsia" w:ascii="Times New Roman" w:hAnsi="Times New Roman" w:eastAsia="宋体"/>
                      <w:sz w:val="21"/>
                      <w:szCs w:val="21"/>
                      <w:lang w:eastAsia="zh-CN"/>
                    </w:rPr>
                    <w:t>仓库</w:t>
                  </w:r>
                </w:p>
              </w:tc>
              <w:tc>
                <w:tcPr>
                  <w:tcW w:w="630"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sz w:val="21"/>
                      <w:szCs w:val="21"/>
                    </w:rPr>
                  </w:pPr>
                  <w:r>
                    <w:rPr>
                      <w:rFonts w:hint="eastAsia" w:ascii="Times New Roman" w:hAnsi="Times New Roman"/>
                      <w:sz w:val="21"/>
                      <w:szCs w:val="21"/>
                    </w:rPr>
                    <w:t>1</w:t>
                  </w:r>
                </w:p>
              </w:tc>
              <w:tc>
                <w:tcPr>
                  <w:tcW w:w="61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rPr>
                  </w:pPr>
                  <w:r>
                    <w:rPr>
                      <w:rFonts w:hint="eastAsia" w:ascii="Times New Roman" w:hAnsi="Times New Roman"/>
                      <w:kern w:val="0"/>
                      <w:sz w:val="21"/>
                      <w:szCs w:val="21"/>
                    </w:rPr>
                    <w:t>1</w:t>
                  </w:r>
                </w:p>
              </w:tc>
              <w:tc>
                <w:tcPr>
                  <w:tcW w:w="945" w:type="dxa"/>
                  <w:tcMar>
                    <w:top w:w="15" w:type="dxa"/>
                    <w:left w:w="15" w:type="dxa"/>
                    <w:bottom w:w="0" w:type="dxa"/>
                    <w:right w:w="15" w:type="dxa"/>
                  </w:tcMar>
                  <w:vAlign w:val="center"/>
                </w:tcPr>
                <w:p>
                  <w:pPr>
                    <w:tabs>
                      <w:tab w:val="left" w:pos="438"/>
                    </w:tabs>
                    <w:spacing w:line="360" w:lineRule="exact"/>
                    <w:jc w:val="center"/>
                    <w:rPr>
                      <w:rFonts w:hint="default" w:ascii="Times New Roman" w:hAnsi="Times New Roman" w:eastAsia="宋体" w:cs="Times New Roman"/>
                      <w:kern w:val="0"/>
                      <w:sz w:val="21"/>
                      <w:szCs w:val="21"/>
                    </w:rPr>
                  </w:pPr>
                  <w:r>
                    <w:rPr>
                      <w:rFonts w:hint="eastAsia" w:ascii="Times New Roman" w:hAnsi="Times New Roman"/>
                      <w:kern w:val="0"/>
                      <w:sz w:val="21"/>
                      <w:szCs w:val="21"/>
                    </w:rPr>
                    <w:t>混砖</w:t>
                  </w:r>
                </w:p>
              </w:tc>
              <w:tc>
                <w:tcPr>
                  <w:tcW w:w="106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lang w:eastAsia="zh-CN"/>
                    </w:rPr>
                  </w:pPr>
                  <w:r>
                    <w:rPr>
                      <w:rFonts w:hint="eastAsia" w:ascii="Times New Roman" w:hAnsi="Times New Roman"/>
                      <w:kern w:val="0"/>
                      <w:sz w:val="21"/>
                      <w:szCs w:val="21"/>
                    </w:rPr>
                    <w:t>70</w:t>
                  </w:r>
                  <w:r>
                    <w:rPr>
                      <w:rFonts w:hint="eastAsia" w:ascii="Times New Roman" w:hAnsi="Times New Roman"/>
                      <w:kern w:val="0"/>
                      <w:sz w:val="21"/>
                      <w:szCs w:val="21"/>
                      <w:lang w:val="en-US" w:eastAsia="zh-CN"/>
                    </w:rPr>
                    <w:t>m</w:t>
                  </w:r>
                  <w:r>
                    <w:rPr>
                      <w:rFonts w:hint="eastAsia" w:ascii="Times New Roman" w:hAnsi="Times New Roman"/>
                      <w:kern w:val="0"/>
                      <w:sz w:val="21"/>
                      <w:szCs w:val="21"/>
                      <w:vertAlign w:val="superscript"/>
                      <w:lang w:val="en-US" w:eastAsia="zh-CN"/>
                    </w:rPr>
                    <w:t>2</w:t>
                  </w:r>
                </w:p>
              </w:tc>
              <w:tc>
                <w:tcPr>
                  <w:tcW w:w="1478" w:type="dxa"/>
                  <w:vAlign w:val="center"/>
                </w:tcPr>
                <w:p>
                  <w:pPr>
                    <w:spacing w:line="360" w:lineRule="exact"/>
                    <w:jc w:val="center"/>
                    <w:rPr>
                      <w:rFonts w:hint="default" w:ascii="Times New Roman" w:hAnsi="Times New Roman" w:eastAsia="宋体" w:cs="Times New Roman"/>
                      <w:kern w:val="0"/>
                      <w:sz w:val="21"/>
                      <w:szCs w:val="21"/>
                      <w:lang w:eastAsia="zh-CN"/>
                    </w:rPr>
                  </w:pPr>
                  <w:r>
                    <w:rPr>
                      <w:rFonts w:hint="eastAsia" w:ascii="Times New Roman" w:hAnsi="Times New Roman"/>
                      <w:kern w:val="0"/>
                      <w:sz w:val="21"/>
                      <w:szCs w:val="21"/>
                    </w:rPr>
                    <w:t>仓库</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利用原有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1068" w:type="dxa"/>
                  <w:vMerge w:val="restar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辅助工程</w:t>
                  </w:r>
                </w:p>
              </w:tc>
              <w:tc>
                <w:tcPr>
                  <w:tcW w:w="1230"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sz w:val="21"/>
                      <w:szCs w:val="21"/>
                      <w:lang w:eastAsia="zh-CN"/>
                    </w:rPr>
                  </w:pPr>
                  <w:r>
                    <w:rPr>
                      <w:rFonts w:hint="eastAsia" w:ascii="Times New Roman" w:hAnsi="Times New Roman"/>
                      <w:sz w:val="21"/>
                      <w:szCs w:val="21"/>
                    </w:rPr>
                    <w:t>办公房</w:t>
                  </w:r>
                </w:p>
              </w:tc>
              <w:tc>
                <w:tcPr>
                  <w:tcW w:w="630"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sz w:val="21"/>
                      <w:szCs w:val="21"/>
                    </w:rPr>
                  </w:pPr>
                  <w:r>
                    <w:rPr>
                      <w:rFonts w:hint="eastAsia" w:ascii="Times New Roman" w:hAnsi="Times New Roman"/>
                      <w:sz w:val="21"/>
                      <w:szCs w:val="21"/>
                    </w:rPr>
                    <w:t>1</w:t>
                  </w:r>
                </w:p>
              </w:tc>
              <w:tc>
                <w:tcPr>
                  <w:tcW w:w="61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rPr>
                  </w:pPr>
                  <w:r>
                    <w:rPr>
                      <w:rFonts w:hint="eastAsia" w:ascii="Times New Roman" w:hAnsi="Times New Roman"/>
                      <w:kern w:val="0"/>
                      <w:sz w:val="21"/>
                      <w:szCs w:val="21"/>
                    </w:rPr>
                    <w:t>1</w:t>
                  </w:r>
                </w:p>
              </w:tc>
              <w:tc>
                <w:tcPr>
                  <w:tcW w:w="94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rPr>
                  </w:pPr>
                  <w:r>
                    <w:rPr>
                      <w:rFonts w:hint="eastAsia" w:ascii="Times New Roman" w:hAnsi="Times New Roman"/>
                      <w:kern w:val="0"/>
                      <w:sz w:val="21"/>
                      <w:szCs w:val="21"/>
                    </w:rPr>
                    <w:t>混砖</w:t>
                  </w:r>
                </w:p>
              </w:tc>
              <w:tc>
                <w:tcPr>
                  <w:tcW w:w="106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lang w:eastAsia="zh-CN"/>
                    </w:rPr>
                  </w:pPr>
                  <w:r>
                    <w:rPr>
                      <w:rFonts w:hint="eastAsia" w:ascii="Times New Roman" w:hAnsi="Times New Roman"/>
                      <w:kern w:val="0"/>
                      <w:sz w:val="21"/>
                      <w:szCs w:val="21"/>
                    </w:rPr>
                    <w:t>40</w:t>
                  </w:r>
                  <w:r>
                    <w:rPr>
                      <w:rFonts w:hint="eastAsia" w:ascii="Times New Roman" w:hAnsi="Times New Roman"/>
                      <w:kern w:val="0"/>
                      <w:sz w:val="21"/>
                      <w:szCs w:val="21"/>
                      <w:lang w:val="en-US" w:eastAsia="zh-CN"/>
                    </w:rPr>
                    <w:t>m</w:t>
                  </w:r>
                  <w:r>
                    <w:rPr>
                      <w:rFonts w:hint="eastAsia" w:ascii="Times New Roman" w:hAnsi="Times New Roman"/>
                      <w:kern w:val="0"/>
                      <w:sz w:val="21"/>
                      <w:szCs w:val="21"/>
                      <w:vertAlign w:val="superscript"/>
                      <w:lang w:val="en-US" w:eastAsia="zh-CN"/>
                    </w:rPr>
                    <w:t>2</w:t>
                  </w:r>
                </w:p>
              </w:tc>
              <w:tc>
                <w:tcPr>
                  <w:tcW w:w="1478" w:type="dxa"/>
                  <w:vAlign w:val="center"/>
                </w:tcPr>
                <w:p>
                  <w:pPr>
                    <w:spacing w:line="360" w:lineRule="exact"/>
                    <w:jc w:val="center"/>
                    <w:rPr>
                      <w:rFonts w:hint="default" w:ascii="Times New Roman" w:hAnsi="Times New Roman" w:eastAsia="宋体" w:cs="Times New Roman"/>
                      <w:kern w:val="0"/>
                      <w:sz w:val="21"/>
                      <w:szCs w:val="21"/>
                      <w:lang w:val="en-US" w:eastAsia="zh-CN"/>
                    </w:rPr>
                  </w:pPr>
                  <w:r>
                    <w:rPr>
                      <w:rFonts w:hint="eastAsia" w:ascii="Times New Roman" w:hAnsi="Times New Roman"/>
                      <w:kern w:val="0"/>
                      <w:sz w:val="21"/>
                      <w:szCs w:val="21"/>
                    </w:rPr>
                    <w:t>办公</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利用原有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1068" w:type="dxa"/>
                  <w:vMerge w:val="continue"/>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1230"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sz w:val="21"/>
                      <w:szCs w:val="21"/>
                    </w:rPr>
                  </w:pPr>
                  <w:r>
                    <w:rPr>
                      <w:rFonts w:hint="eastAsia" w:ascii="Times New Roman" w:hAnsi="Times New Roman"/>
                      <w:sz w:val="21"/>
                      <w:szCs w:val="21"/>
                    </w:rPr>
                    <w:t>宿舍</w:t>
                  </w:r>
                </w:p>
              </w:tc>
              <w:tc>
                <w:tcPr>
                  <w:tcW w:w="630"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sz w:val="21"/>
                      <w:szCs w:val="21"/>
                    </w:rPr>
                  </w:pPr>
                  <w:r>
                    <w:rPr>
                      <w:rFonts w:hint="eastAsia" w:ascii="Times New Roman" w:hAnsi="Times New Roman"/>
                      <w:sz w:val="21"/>
                      <w:szCs w:val="21"/>
                    </w:rPr>
                    <w:t>1</w:t>
                  </w:r>
                </w:p>
              </w:tc>
              <w:tc>
                <w:tcPr>
                  <w:tcW w:w="61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rPr>
                  </w:pPr>
                  <w:r>
                    <w:rPr>
                      <w:rFonts w:hint="eastAsia" w:ascii="Times New Roman" w:hAnsi="Times New Roman"/>
                      <w:kern w:val="0"/>
                      <w:sz w:val="21"/>
                      <w:szCs w:val="21"/>
                    </w:rPr>
                    <w:t>1</w:t>
                  </w:r>
                </w:p>
              </w:tc>
              <w:tc>
                <w:tcPr>
                  <w:tcW w:w="94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rPr>
                  </w:pPr>
                  <w:r>
                    <w:rPr>
                      <w:rFonts w:hint="eastAsia" w:ascii="Times New Roman" w:hAnsi="Times New Roman"/>
                      <w:kern w:val="0"/>
                      <w:sz w:val="21"/>
                      <w:szCs w:val="21"/>
                    </w:rPr>
                    <w:t>混砖</w:t>
                  </w:r>
                </w:p>
              </w:tc>
              <w:tc>
                <w:tcPr>
                  <w:tcW w:w="1065" w:type="dxa"/>
                  <w:tcMar>
                    <w:top w:w="15" w:type="dxa"/>
                    <w:left w:w="15" w:type="dxa"/>
                    <w:bottom w:w="0" w:type="dxa"/>
                    <w:right w:w="15" w:type="dxa"/>
                  </w:tcMar>
                  <w:vAlign w:val="center"/>
                </w:tcPr>
                <w:p>
                  <w:pPr>
                    <w:spacing w:line="360" w:lineRule="exact"/>
                    <w:jc w:val="center"/>
                    <w:rPr>
                      <w:rFonts w:hint="default" w:ascii="Times New Roman" w:hAnsi="Times New Roman" w:eastAsia="宋体" w:cs="Times New Roman"/>
                      <w:kern w:val="0"/>
                      <w:sz w:val="21"/>
                      <w:szCs w:val="21"/>
                    </w:rPr>
                  </w:pPr>
                  <w:r>
                    <w:rPr>
                      <w:rFonts w:hint="eastAsia" w:ascii="Times New Roman" w:hAnsi="Times New Roman"/>
                      <w:kern w:val="0"/>
                      <w:sz w:val="21"/>
                      <w:szCs w:val="21"/>
                    </w:rPr>
                    <w:t>20</w:t>
                  </w:r>
                  <w:r>
                    <w:rPr>
                      <w:rFonts w:hint="eastAsia" w:ascii="Times New Roman" w:hAnsi="Times New Roman"/>
                      <w:kern w:val="0"/>
                      <w:sz w:val="21"/>
                      <w:szCs w:val="21"/>
                      <w:lang w:val="en-US" w:eastAsia="zh-CN"/>
                    </w:rPr>
                    <w:t>m</w:t>
                  </w:r>
                  <w:r>
                    <w:rPr>
                      <w:rFonts w:hint="eastAsia" w:ascii="Times New Roman" w:hAnsi="Times New Roman"/>
                      <w:kern w:val="0"/>
                      <w:sz w:val="21"/>
                      <w:szCs w:val="21"/>
                      <w:vertAlign w:val="superscript"/>
                      <w:lang w:val="en-US" w:eastAsia="zh-CN"/>
                    </w:rPr>
                    <w:t>2</w:t>
                  </w:r>
                </w:p>
              </w:tc>
              <w:tc>
                <w:tcPr>
                  <w:tcW w:w="1478" w:type="dxa"/>
                  <w:vAlign w:val="center"/>
                </w:tcPr>
                <w:p>
                  <w:pPr>
                    <w:spacing w:line="360" w:lineRule="exact"/>
                    <w:jc w:val="center"/>
                    <w:rPr>
                      <w:rFonts w:hint="default" w:ascii="Times New Roman" w:hAnsi="Times New Roman" w:eastAsia="宋体" w:cs="Times New Roman"/>
                      <w:kern w:val="0"/>
                      <w:sz w:val="21"/>
                      <w:szCs w:val="21"/>
                    </w:rPr>
                  </w:pPr>
                  <w:r>
                    <w:rPr>
                      <w:rFonts w:hint="eastAsia" w:ascii="Times New Roman" w:hAnsi="Times New Roman"/>
                      <w:kern w:val="0"/>
                      <w:sz w:val="21"/>
                      <w:szCs w:val="21"/>
                    </w:rPr>
                    <w:t>住宿</w:t>
                  </w:r>
                </w:p>
              </w:tc>
              <w:tc>
                <w:tcPr>
                  <w:tcW w:w="156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利用原有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1068" w:type="dxa"/>
                  <w:vMerge w:val="restar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230"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供水</w:t>
                  </w:r>
                </w:p>
              </w:tc>
              <w:tc>
                <w:tcPr>
                  <w:tcW w:w="6302" w:type="dxa"/>
                  <w:gridSpan w:val="6"/>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1068" w:type="dxa"/>
                  <w:vMerge w:val="continue"/>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1230"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w:t>
                  </w:r>
                </w:p>
              </w:tc>
              <w:tc>
                <w:tcPr>
                  <w:tcW w:w="6302" w:type="dxa"/>
                  <w:gridSpan w:val="6"/>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当地电网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2298" w:type="dxa"/>
                  <w:gridSpan w:val="2"/>
                  <w:vMerge w:val="restart"/>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环保工程</w:t>
                  </w:r>
                </w:p>
              </w:tc>
              <w:tc>
                <w:tcPr>
                  <w:tcW w:w="6302" w:type="dxa"/>
                  <w:gridSpan w:val="6"/>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生活污水治理：</w:t>
                  </w:r>
                  <w:r>
                    <w:rPr>
                      <w:rFonts w:hint="eastAsia" w:ascii="Times New Roman" w:hAnsi="Times New Roman" w:eastAsia="宋体" w:cs="Times New Roman"/>
                      <w:color w:val="auto"/>
                      <w:kern w:val="0"/>
                      <w:sz w:val="21"/>
                      <w:szCs w:val="21"/>
                      <w:lang w:val="en-US" w:eastAsia="zh-CN"/>
                    </w:rPr>
                    <w:t>旱厕</w:t>
                  </w:r>
                  <w:r>
                    <w:rPr>
                      <w:rFonts w:hint="default" w:ascii="Times New Roman" w:hAnsi="Times New Roman" w:cs="Times New Roman"/>
                      <w:color w:val="auto"/>
                      <w:kern w:val="0"/>
                      <w:sz w:val="21"/>
                      <w:szCs w:val="21"/>
                      <w:lang w:val="en-US" w:eastAsia="zh-CN"/>
                    </w:rPr>
                    <w:t>处理后用于</w:t>
                  </w:r>
                  <w:r>
                    <w:rPr>
                      <w:rFonts w:hint="eastAsia" w:ascii="Times New Roman" w:hAnsi="Times New Roman" w:cs="Times New Roman"/>
                      <w:color w:val="auto"/>
                      <w:kern w:val="0"/>
                      <w:sz w:val="21"/>
                      <w:szCs w:val="21"/>
                      <w:lang w:val="en-US" w:eastAsia="zh-CN"/>
                    </w:rPr>
                    <w:t>周围农田施肥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20" w:hRule="exact"/>
                <w:jc w:val="center"/>
              </w:trPr>
              <w:tc>
                <w:tcPr>
                  <w:tcW w:w="2298" w:type="dxa"/>
                  <w:gridSpan w:val="2"/>
                  <w:vMerge w:val="continue"/>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6302" w:type="dxa"/>
                  <w:gridSpan w:val="6"/>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bCs/>
                      <w:color w:val="auto"/>
                      <w:kern w:val="0"/>
                      <w:sz w:val="21"/>
                      <w:szCs w:val="21"/>
                      <w:u w:val="single"/>
                      <w:lang w:val="en-US" w:eastAsia="zh-CN"/>
                    </w:rPr>
                  </w:pPr>
                  <w:r>
                    <w:rPr>
                      <w:rFonts w:hint="default" w:ascii="Times New Roman" w:hAnsi="Times New Roman" w:cs="Times New Roman"/>
                      <w:b/>
                      <w:bCs/>
                      <w:color w:val="auto"/>
                      <w:kern w:val="0"/>
                      <w:sz w:val="21"/>
                      <w:szCs w:val="21"/>
                      <w:u w:val="single"/>
                      <w:lang w:val="en-US" w:eastAsia="zh-CN"/>
                    </w:rPr>
                    <w:t>废气治理：</w:t>
                  </w:r>
                  <w:r>
                    <w:rPr>
                      <w:rFonts w:hint="eastAsia" w:ascii="Times New Roman" w:hAnsi="Times New Roman" w:eastAsia="宋体" w:cs="Times New Roman"/>
                      <w:b/>
                      <w:bCs/>
                      <w:kern w:val="0"/>
                      <w:sz w:val="21"/>
                      <w:szCs w:val="21"/>
                      <w:highlight w:val="none"/>
                      <w:u w:val="single"/>
                      <w:vertAlign w:val="baseline"/>
                      <w:lang w:val="en-US" w:eastAsia="zh-CN"/>
                    </w:rPr>
                    <w:t>多片锯、梳齿机等设备上方安装集气罩</w:t>
                  </w:r>
                  <w:r>
                    <w:rPr>
                      <w:rFonts w:hint="eastAsia" w:ascii="Times New Roman" w:hAnsi="Times New Roman" w:cs="Times New Roman"/>
                      <w:b/>
                      <w:bCs/>
                      <w:color w:val="auto"/>
                      <w:kern w:val="0"/>
                      <w:sz w:val="21"/>
                      <w:szCs w:val="21"/>
                      <w:u w:val="single"/>
                      <w:lang w:val="en-US" w:eastAsia="zh-CN"/>
                    </w:rPr>
                    <w:t>+</w:t>
                  </w:r>
                  <w:r>
                    <w:rPr>
                      <w:rFonts w:hint="eastAsia" w:ascii="Times New Roman" w:hAnsi="Times New Roman" w:eastAsia="宋体" w:cs="Times New Roman"/>
                      <w:b/>
                      <w:bCs/>
                      <w:color w:val="auto"/>
                      <w:kern w:val="0"/>
                      <w:sz w:val="21"/>
                      <w:szCs w:val="21"/>
                      <w:u w:val="single"/>
                      <w:lang w:val="en-US" w:eastAsia="zh-CN"/>
                    </w:rPr>
                    <w:t>袋式除尘器</w:t>
                  </w:r>
                  <w:r>
                    <w:rPr>
                      <w:rFonts w:hint="default" w:ascii="Times New Roman" w:hAnsi="Times New Roman" w:cs="Times New Roman"/>
                      <w:b/>
                      <w:bCs/>
                      <w:color w:val="auto"/>
                      <w:kern w:val="0"/>
                      <w:sz w:val="21"/>
                      <w:szCs w:val="21"/>
                      <w:u w:val="single"/>
                      <w:lang w:val="en-US" w:eastAsia="zh-CN"/>
                    </w:rPr>
                    <w:t>+15m排气筒</w:t>
                  </w:r>
                  <w:r>
                    <w:rPr>
                      <w:rFonts w:hint="eastAsia" w:ascii="Times New Roman" w:hAnsi="Times New Roman" w:cs="Times New Roman"/>
                      <w:b/>
                      <w:bCs/>
                      <w:color w:val="auto"/>
                      <w:kern w:val="0"/>
                      <w:sz w:val="21"/>
                      <w:szCs w:val="21"/>
                      <w:u w:val="single"/>
                      <w:lang w:val="en-US" w:eastAsia="zh-CN"/>
                    </w:rPr>
                    <w:t>；涂胶工序操作台上方安装集气罩+UV光解+低温等离子+15米高排气筒</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 xml:space="preserve">                   冷却水洗塔</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2298" w:type="dxa"/>
                  <w:gridSpan w:val="2"/>
                  <w:vMerge w:val="continue"/>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6302" w:type="dxa"/>
                  <w:gridSpan w:val="6"/>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噪声治理：</w:t>
                  </w:r>
                  <w:r>
                    <w:rPr>
                      <w:rFonts w:hint="eastAsia" w:ascii="Times New Roman" w:hAnsi="宋体" w:cs="宋体"/>
                      <w:sz w:val="21"/>
                      <w:szCs w:val="21"/>
                      <w:highlight w:val="none"/>
                    </w:rPr>
                    <w:t>基础减振、厂房隔声</w:t>
                  </w:r>
                  <w:r>
                    <w:rPr>
                      <w:rFonts w:hint="eastAsia" w:ascii="Times New Roman" w:hAnsi="宋体" w:cs="宋体"/>
                      <w:sz w:val="21"/>
                      <w:szCs w:val="21"/>
                      <w:highlight w:val="none"/>
                      <w:lang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jc w:val="center"/>
              </w:trPr>
              <w:tc>
                <w:tcPr>
                  <w:tcW w:w="2298" w:type="dxa"/>
                  <w:gridSpan w:val="2"/>
                  <w:vMerge w:val="continue"/>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6302" w:type="dxa"/>
                  <w:gridSpan w:val="6"/>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固废治理：垃圾桶、一般固废暂存处</w:t>
                  </w:r>
                </w:p>
              </w:tc>
            </w:tr>
          </w:tbl>
          <w:p>
            <w:pPr>
              <w:pStyle w:val="7"/>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default" w:ascii="Times New Roman" w:hAnsi="Times New Roman" w:cs="Times New Roman"/>
                <w:b/>
                <w:szCs w:val="22"/>
                <w:highlight w:val="none"/>
                <w:lang w:val="en-US" w:eastAsia="zh-CN"/>
              </w:rPr>
            </w:pPr>
            <w:r>
              <w:rPr>
                <w:rFonts w:hint="eastAsia" w:ascii="Times New Roman" w:hAnsi="Times New Roman" w:cs="Times New Roman"/>
                <w:b/>
                <w:szCs w:val="22"/>
                <w:highlight w:val="none"/>
                <w:lang w:val="en-US" w:eastAsia="zh-CN"/>
              </w:rPr>
              <w:t>5、</w:t>
            </w:r>
            <w:r>
              <w:rPr>
                <w:rFonts w:hint="default" w:ascii="Times New Roman" w:hAnsi="Times New Roman" w:cs="Times New Roman"/>
                <w:b/>
                <w:szCs w:val="22"/>
                <w:highlight w:val="none"/>
                <w:lang w:val="en-US" w:eastAsia="zh-CN"/>
              </w:rPr>
              <w:t>工程主要原辅材料及能源消耗</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主要原辅材料及能源消耗情况详见表</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bCs/>
                <w:sz w:val="24"/>
                <w:szCs w:val="24"/>
              </w:rPr>
              <w:t>主要原辅材料特性见表</w:t>
            </w:r>
            <w:r>
              <w:rPr>
                <w:rFonts w:hint="eastAsia" w:ascii="Times New Roman" w:hAnsi="Times New Roman" w:eastAsia="宋体" w:cs="Times New Roman"/>
                <w:bCs/>
                <w:sz w:val="24"/>
                <w:szCs w:val="24"/>
                <w:lang w:val="en-US" w:eastAsia="zh-CN"/>
              </w:rPr>
              <w:t>4</w:t>
            </w:r>
            <w:r>
              <w:rPr>
                <w:rFonts w:hint="default" w:ascii="Times New Roman" w:hAnsi="Times New Roman"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4"/>
                <w:szCs w:val="24"/>
                <w:highlight w:val="none"/>
                <w:lang w:val="en-US" w:eastAsia="zh-CN"/>
              </w:rPr>
            </w:pPr>
            <w:r>
              <w:rPr>
                <w:rFonts w:hint="default" w:ascii="Times New Roman" w:hAnsi="Times New Roman" w:cs="Times New Roman" w:eastAsiaTheme="minorEastAsia"/>
                <w:b/>
                <w:bCs/>
                <w:sz w:val="24"/>
                <w:szCs w:val="24"/>
                <w:highlight w:val="none"/>
                <w:lang w:val="en-US" w:eastAsia="zh-CN"/>
              </w:rPr>
              <w:t>表</w:t>
            </w:r>
            <w:r>
              <w:rPr>
                <w:rFonts w:hint="eastAsia" w:ascii="Times New Roman" w:hAnsi="Times New Roman" w:cs="Times New Roman" w:eastAsiaTheme="minorEastAsia"/>
                <w:b/>
                <w:bCs/>
                <w:sz w:val="24"/>
                <w:szCs w:val="24"/>
                <w:highlight w:val="none"/>
                <w:lang w:val="en-US" w:eastAsia="zh-CN"/>
              </w:rPr>
              <w:t>3</w:t>
            </w:r>
            <w:r>
              <w:rPr>
                <w:rFonts w:hint="default" w:ascii="Times New Roman" w:hAnsi="Times New Roman" w:cs="Times New Roman" w:eastAsiaTheme="minorEastAsia"/>
                <w:b/>
                <w:bCs/>
                <w:sz w:val="24"/>
                <w:szCs w:val="24"/>
                <w:highlight w:val="none"/>
                <w:lang w:val="en-US" w:eastAsia="zh-CN"/>
              </w:rPr>
              <w:t xml:space="preserve">   </w:t>
            </w:r>
            <w:r>
              <w:rPr>
                <w:rFonts w:hint="eastAsia" w:ascii="Times New Roman" w:hAnsi="Times New Roman" w:cs="Times New Roman" w:eastAsiaTheme="minorEastAsia"/>
                <w:b/>
                <w:bCs/>
                <w:sz w:val="24"/>
                <w:szCs w:val="24"/>
                <w:highlight w:val="none"/>
                <w:lang w:val="en-US" w:eastAsia="zh-CN"/>
              </w:rPr>
              <w:t xml:space="preserve"> </w:t>
            </w:r>
            <w:r>
              <w:rPr>
                <w:rFonts w:hint="default" w:ascii="Times New Roman" w:hAnsi="Times New Roman" w:cs="Times New Roman" w:eastAsiaTheme="minorEastAsia"/>
                <w:b/>
                <w:bCs/>
                <w:sz w:val="24"/>
                <w:szCs w:val="24"/>
                <w:highlight w:val="none"/>
                <w:lang w:val="en-US" w:eastAsia="zh-CN"/>
              </w:rPr>
              <w:t>主要原辅材料及能源消耗一览表</w:t>
            </w:r>
          </w:p>
          <w:tbl>
            <w:tblPr>
              <w:tblStyle w:val="21"/>
              <w:tblW w:w="8596" w:type="dxa"/>
              <w:jc w:val="center"/>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6"/>
              <w:gridCol w:w="1853"/>
              <w:gridCol w:w="1410"/>
              <w:gridCol w:w="1440"/>
              <w:gridCol w:w="270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1" w:type="dxa"/>
                <w:trHeight w:val="397" w:hRule="exact"/>
                <w:jc w:val="center"/>
              </w:trPr>
              <w:tc>
                <w:tcPr>
                  <w:tcW w:w="303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名称</w:t>
                  </w:r>
                </w:p>
              </w:tc>
              <w:tc>
                <w:tcPr>
                  <w:tcW w:w="14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单位</w:t>
                  </w:r>
                </w:p>
              </w:tc>
              <w:tc>
                <w:tcPr>
                  <w:tcW w:w="144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消耗量</w:t>
                  </w:r>
                </w:p>
              </w:tc>
              <w:tc>
                <w:tcPr>
                  <w:tcW w:w="270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jc w:val="center"/>
              </w:trPr>
              <w:tc>
                <w:tcPr>
                  <w:tcW w:w="1186"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原辅</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材料</w:t>
                  </w:r>
                </w:p>
              </w:tc>
              <w:tc>
                <w:tcPr>
                  <w:tcW w:w="1853" w:type="dxa"/>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eastAsia" w:ascii="Times New Roman" w:hAnsi="Times New Roman"/>
                      <w:color w:val="000000"/>
                      <w:spacing w:val="12"/>
                      <w:sz w:val="21"/>
                      <w:szCs w:val="21"/>
                    </w:rPr>
                    <w:t>松木烘干板</w:t>
                  </w:r>
                </w:p>
              </w:tc>
              <w:tc>
                <w:tcPr>
                  <w:tcW w:w="1410" w:type="dxa"/>
                  <w:tcBorders>
                    <w:tl2br w:val="nil"/>
                    <w:tr2bl w:val="nil"/>
                  </w:tcBorders>
                  <w:vAlign w:val="center"/>
                </w:tcPr>
                <w:p>
                  <w:pPr>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olor w:val="000000"/>
                      <w:spacing w:val="12"/>
                      <w:sz w:val="21"/>
                      <w:szCs w:val="21"/>
                      <w:lang w:val="en-US" w:eastAsia="zh-CN"/>
                    </w:rPr>
                    <w:t>m</w:t>
                  </w:r>
                  <w:r>
                    <w:rPr>
                      <w:rFonts w:hint="eastAsia" w:ascii="Times New Roman" w:hAnsi="Times New Roman" w:eastAsia="宋体"/>
                      <w:color w:val="000000"/>
                      <w:spacing w:val="12"/>
                      <w:sz w:val="21"/>
                      <w:szCs w:val="21"/>
                      <w:vertAlign w:val="superscript"/>
                      <w:lang w:val="en-US" w:eastAsia="zh-CN"/>
                    </w:rPr>
                    <w:t>3</w:t>
                  </w:r>
                  <w:r>
                    <w:rPr>
                      <w:rFonts w:hint="eastAsia" w:ascii="Times New Roman" w:hAnsi="Times New Roman" w:eastAsia="宋体"/>
                      <w:color w:val="000000"/>
                      <w:spacing w:val="12"/>
                      <w:sz w:val="21"/>
                      <w:szCs w:val="21"/>
                      <w:vertAlign w:val="baseline"/>
                      <w:lang w:val="en-US" w:eastAsia="zh-CN"/>
                    </w:rPr>
                    <w:t>/a</w:t>
                  </w:r>
                </w:p>
              </w:tc>
              <w:tc>
                <w:tcPr>
                  <w:tcW w:w="1440" w:type="dxa"/>
                  <w:tcBorders>
                    <w:tl2br w:val="nil"/>
                    <w:tr2bl w:val="nil"/>
                  </w:tcBorders>
                  <w:vAlign w:val="center"/>
                </w:tcPr>
                <w:p>
                  <w:pPr>
                    <w:jc w:val="center"/>
                    <w:rPr>
                      <w:rFonts w:hint="default" w:ascii="Times New Roman" w:hAnsi="Times New Roman" w:eastAsia="宋体" w:cs="Times New Roman"/>
                      <w:kern w:val="0"/>
                      <w:sz w:val="21"/>
                      <w:szCs w:val="21"/>
                      <w:lang w:eastAsia="zh-CN"/>
                    </w:rPr>
                  </w:pPr>
                  <w:r>
                    <w:rPr>
                      <w:rFonts w:hint="eastAsia" w:ascii="Times New Roman" w:hAnsi="Times New Roman"/>
                      <w:color w:val="000000"/>
                      <w:spacing w:val="12"/>
                      <w:sz w:val="21"/>
                      <w:szCs w:val="21"/>
                    </w:rPr>
                    <w:t>3000</w:t>
                  </w:r>
                </w:p>
              </w:tc>
              <w:tc>
                <w:tcPr>
                  <w:tcW w:w="2707"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jc w:val="center"/>
              </w:trPr>
              <w:tc>
                <w:tcPr>
                  <w:tcW w:w="118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1853" w:type="dxa"/>
                  <w:tcBorders>
                    <w:tl2br w:val="nil"/>
                    <w:tr2bl w:val="nil"/>
                  </w:tcBorders>
                  <w:vAlign w:val="center"/>
                </w:tcPr>
                <w:p>
                  <w:pPr>
                    <w:spacing w:line="340" w:lineRule="exact"/>
                    <w:jc w:val="center"/>
                    <w:rPr>
                      <w:rFonts w:hint="eastAsia" w:ascii="Times New Roman" w:hAnsi="Times New Roman" w:eastAsia="宋体" w:cs="Times New Roman"/>
                      <w:b/>
                      <w:bCs/>
                      <w:kern w:val="0"/>
                      <w:sz w:val="21"/>
                      <w:szCs w:val="21"/>
                      <w:u w:val="single"/>
                      <w:lang w:eastAsia="zh-CN"/>
                    </w:rPr>
                  </w:pPr>
                  <w:r>
                    <w:rPr>
                      <w:rFonts w:hint="eastAsia" w:ascii="Times New Roman" w:hAnsi="Times New Roman" w:eastAsia="宋体"/>
                      <w:b/>
                      <w:bCs/>
                      <w:sz w:val="21"/>
                      <w:szCs w:val="21"/>
                      <w:u w:val="single"/>
                      <w:lang w:eastAsia="zh-CN"/>
                    </w:rPr>
                    <w:t>白乳胶</w:t>
                  </w:r>
                </w:p>
              </w:tc>
              <w:tc>
                <w:tcPr>
                  <w:tcW w:w="1410" w:type="dxa"/>
                  <w:tcBorders>
                    <w:tl2br w:val="nil"/>
                    <w:tr2bl w:val="nil"/>
                  </w:tcBorders>
                  <w:vAlign w:val="center"/>
                </w:tcPr>
                <w:p>
                  <w:pPr>
                    <w:jc w:val="center"/>
                    <w:rPr>
                      <w:rFonts w:hint="eastAsia" w:ascii="Times New Roman" w:hAnsi="Times New Roman" w:eastAsia="宋体" w:cs="Times New Roman"/>
                      <w:b/>
                      <w:bCs/>
                      <w:kern w:val="0"/>
                      <w:sz w:val="21"/>
                      <w:szCs w:val="21"/>
                      <w:u w:val="single"/>
                      <w:lang w:eastAsia="zh-CN"/>
                    </w:rPr>
                  </w:pPr>
                  <w:r>
                    <w:rPr>
                      <w:rFonts w:hint="eastAsia" w:ascii="Times New Roman" w:hAnsi="Times New Roman" w:eastAsia="宋体" w:cs="Times New Roman"/>
                      <w:b/>
                      <w:bCs/>
                      <w:kern w:val="0"/>
                      <w:sz w:val="21"/>
                      <w:szCs w:val="21"/>
                      <w:u w:val="single"/>
                      <w:lang w:eastAsia="zh-CN"/>
                    </w:rPr>
                    <w:t>桶</w:t>
                  </w:r>
                  <w:r>
                    <w:rPr>
                      <w:rFonts w:hint="eastAsia" w:ascii="Times New Roman" w:hAnsi="Times New Roman" w:eastAsia="宋体" w:cs="Times New Roman"/>
                      <w:b/>
                      <w:bCs/>
                      <w:kern w:val="0"/>
                      <w:sz w:val="21"/>
                      <w:szCs w:val="21"/>
                      <w:u w:val="single"/>
                      <w:lang w:val="en-US" w:eastAsia="zh-CN"/>
                    </w:rPr>
                    <w:t>/a</w:t>
                  </w:r>
                </w:p>
              </w:tc>
              <w:tc>
                <w:tcPr>
                  <w:tcW w:w="1440" w:type="dxa"/>
                  <w:tcBorders>
                    <w:tl2br w:val="nil"/>
                    <w:tr2bl w:val="nil"/>
                  </w:tcBorders>
                  <w:vAlign w:val="center"/>
                </w:tcPr>
                <w:p>
                  <w:pPr>
                    <w:jc w:val="center"/>
                    <w:rPr>
                      <w:rFonts w:hint="default" w:ascii="Times New Roman" w:hAnsi="Times New Roman" w:eastAsia="宋体" w:cs="Times New Roman"/>
                      <w:b/>
                      <w:bCs/>
                      <w:kern w:val="0"/>
                      <w:sz w:val="21"/>
                      <w:szCs w:val="21"/>
                      <w:u w:val="single"/>
                      <w:lang w:eastAsia="zh-CN"/>
                    </w:rPr>
                  </w:pPr>
                  <w:r>
                    <w:rPr>
                      <w:rFonts w:hint="eastAsia" w:ascii="Times New Roman" w:hAnsi="Times New Roman"/>
                      <w:b/>
                      <w:bCs/>
                      <w:color w:val="000000"/>
                      <w:spacing w:val="12"/>
                      <w:sz w:val="21"/>
                      <w:szCs w:val="21"/>
                      <w:u w:val="single"/>
                    </w:rPr>
                    <w:t>350</w:t>
                  </w:r>
                </w:p>
              </w:tc>
              <w:tc>
                <w:tcPr>
                  <w:tcW w:w="2707"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u w:val="single"/>
                      <w:lang w:val="en-US" w:eastAsia="zh-CN"/>
                    </w:rPr>
                  </w:pPr>
                  <w:r>
                    <w:rPr>
                      <w:rFonts w:hint="eastAsia" w:ascii="Times New Roman" w:hAnsi="Times New Roman"/>
                      <w:b/>
                      <w:bCs/>
                      <w:color w:val="000000"/>
                      <w:spacing w:val="12"/>
                      <w:sz w:val="21"/>
                      <w:szCs w:val="21"/>
                      <w:u w:val="single"/>
                      <w:lang w:eastAsia="zh-CN"/>
                    </w:rPr>
                    <w:t>桶装、</w:t>
                  </w:r>
                  <w:r>
                    <w:rPr>
                      <w:rFonts w:hint="eastAsia" w:ascii="Times New Roman" w:hAnsi="Times New Roman"/>
                      <w:b/>
                      <w:bCs/>
                      <w:color w:val="000000"/>
                      <w:spacing w:val="12"/>
                      <w:sz w:val="21"/>
                      <w:szCs w:val="21"/>
                      <w:u w:val="single"/>
                    </w:rPr>
                    <w:t>20公斤/桶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jc w:val="center"/>
              </w:trPr>
              <w:tc>
                <w:tcPr>
                  <w:tcW w:w="1186"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能源</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消耗</w:t>
                  </w:r>
                </w:p>
              </w:tc>
              <w:tc>
                <w:tcPr>
                  <w:tcW w:w="18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水</w:t>
                  </w:r>
                </w:p>
              </w:tc>
              <w:tc>
                <w:tcPr>
                  <w:tcW w:w="14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t/a</w:t>
                  </w:r>
                </w:p>
              </w:tc>
              <w:tc>
                <w:tcPr>
                  <w:tcW w:w="144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210</w:t>
                  </w:r>
                </w:p>
              </w:tc>
              <w:tc>
                <w:tcPr>
                  <w:tcW w:w="2707"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jc w:val="center"/>
              </w:trPr>
              <w:tc>
                <w:tcPr>
                  <w:tcW w:w="118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185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电</w:t>
                  </w:r>
                </w:p>
              </w:tc>
              <w:tc>
                <w:tcPr>
                  <w:tcW w:w="141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kwh/a</w:t>
                  </w:r>
                </w:p>
              </w:tc>
              <w:tc>
                <w:tcPr>
                  <w:tcW w:w="144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80000</w:t>
                  </w:r>
                </w:p>
              </w:tc>
              <w:tc>
                <w:tcPr>
                  <w:tcW w:w="2707"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本地</w:t>
                  </w:r>
                  <w:r>
                    <w:rPr>
                      <w:rFonts w:hint="default" w:ascii="Times New Roman" w:hAnsi="Times New Roman" w:eastAsia="宋体" w:cs="Times New Roman"/>
                      <w:kern w:val="0"/>
                      <w:sz w:val="21"/>
                      <w:szCs w:val="21"/>
                      <w:lang w:val="en-US" w:eastAsia="zh-CN"/>
                    </w:rPr>
                    <w:t>电网</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t xml:space="preserve">表4    </w:t>
            </w:r>
            <w:r>
              <w:rPr>
                <w:rFonts w:hint="eastAsia" w:ascii="Times New Roman" w:hAnsi="Times New Roman" w:cs="Times New Roman" w:eastAsiaTheme="minorEastAsia"/>
                <w:b/>
                <w:bCs/>
                <w:sz w:val="24"/>
                <w:szCs w:val="24"/>
                <w:highlight w:val="none"/>
                <w:lang w:val="en-US" w:eastAsia="zh-CN"/>
              </w:rPr>
              <w:t>主要原辅材料性质一览表</w:t>
            </w:r>
          </w:p>
          <w:tbl>
            <w:tblPr>
              <w:tblStyle w:val="21"/>
              <w:tblpPr w:leftFromText="180" w:rightFromText="180" w:vertAnchor="text" w:tblpXSpec="center" w:tblpY="1"/>
              <w:tblOverlap w:val="never"/>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7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b/>
                      <w:bCs/>
                      <w:sz w:val="21"/>
                      <w:szCs w:val="21"/>
                      <w:highlight w:val="none"/>
                      <w:u w:val="single"/>
                    </w:rPr>
                  </w:pPr>
                  <w:r>
                    <w:rPr>
                      <w:rFonts w:hint="default" w:ascii="Times New Roman" w:hAnsi="Times New Roman" w:eastAsia="宋体" w:cs="Times New Roman"/>
                      <w:b/>
                      <w:bCs/>
                      <w:sz w:val="21"/>
                      <w:szCs w:val="21"/>
                      <w:highlight w:val="none"/>
                      <w:u w:val="single"/>
                    </w:rPr>
                    <w:t>名称</w:t>
                  </w:r>
                </w:p>
              </w:tc>
              <w:tc>
                <w:tcPr>
                  <w:tcW w:w="7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b/>
                      <w:bCs/>
                      <w:sz w:val="21"/>
                      <w:szCs w:val="21"/>
                      <w:highlight w:val="none"/>
                      <w:u w:val="single"/>
                    </w:rPr>
                  </w:pPr>
                  <w:r>
                    <w:rPr>
                      <w:rFonts w:hint="eastAsia" w:ascii="Times New Roman" w:hAnsi="Times New Roman" w:eastAsia="宋体" w:cs="Times New Roman"/>
                      <w:b/>
                      <w:bCs/>
                      <w:sz w:val="21"/>
                      <w:szCs w:val="21"/>
                      <w:highlight w:val="none"/>
                      <w:u w:val="single"/>
                      <w:lang w:eastAsia="zh-CN"/>
                    </w:rPr>
                    <w:t>理</w:t>
                  </w:r>
                  <w:r>
                    <w:rPr>
                      <w:rFonts w:hint="default" w:ascii="Times New Roman" w:hAnsi="Times New Roman" w:eastAsia="宋体" w:cs="Times New Roman"/>
                      <w:b/>
                      <w:bCs/>
                      <w:sz w:val="21"/>
                      <w:szCs w:val="21"/>
                      <w:highlight w:val="none"/>
                      <w:u w:val="single"/>
                    </w:rPr>
                    <w:t>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2" w:hRule="atLeast"/>
              </w:trPr>
              <w:tc>
                <w:tcPr>
                  <w:tcW w:w="15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b/>
                      <w:bCs/>
                      <w:sz w:val="21"/>
                      <w:szCs w:val="21"/>
                      <w:highlight w:val="none"/>
                      <w:u w:val="single"/>
                      <w:lang w:eastAsia="zh-CN"/>
                    </w:rPr>
                  </w:pPr>
                  <w:r>
                    <w:rPr>
                      <w:rFonts w:hint="default" w:ascii="Times New Roman" w:hAnsi="Times New Roman" w:eastAsia="宋体" w:cs="Times New Roman"/>
                      <w:b/>
                      <w:bCs/>
                      <w:sz w:val="21"/>
                      <w:szCs w:val="21"/>
                      <w:highlight w:val="none"/>
                      <w:u w:val="single"/>
                      <w:lang w:eastAsia="zh-CN"/>
                    </w:rPr>
                    <w:t>白乳胶</w:t>
                  </w:r>
                </w:p>
              </w:tc>
              <w:tc>
                <w:tcPr>
                  <w:tcW w:w="70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2" w:firstLineChars="200"/>
                    <w:jc w:val="both"/>
                    <w:textAlignment w:val="auto"/>
                    <w:outlineLvl w:val="9"/>
                    <w:rPr>
                      <w:rFonts w:hint="eastAsia" w:ascii="Times New Roman" w:hAnsi="Times New Roman" w:eastAsia="宋体" w:cs="Times New Roman"/>
                      <w:b/>
                      <w:bCs/>
                      <w:i w:val="0"/>
                      <w:caps w:val="0"/>
                      <w:color w:val="auto"/>
                      <w:spacing w:val="0"/>
                      <w:sz w:val="21"/>
                      <w:szCs w:val="21"/>
                      <w:highlight w:val="none"/>
                      <w:u w:val="single"/>
                      <w:shd w:val="clear" w:fill="FFFFFF"/>
                      <w:lang w:val="en-US" w:eastAsia="zh-CN"/>
                    </w:rPr>
                  </w:pP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t>白乳胶是一种水性胶粘剂，主要成分为</w:t>
                  </w:r>
                  <w:bookmarkStart w:id="0" w:name="OLE_LINK3"/>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t>聚醋酸乙烯酯</w:t>
                  </w:r>
                  <w:r>
                    <w:rPr>
                      <w:rFonts w:hint="eastAsia" w:ascii="Times New Roman" w:hAnsi="Times New Roman" w:eastAsia="宋体" w:cs="Times New Roman"/>
                      <w:b/>
                      <w:bCs/>
                      <w:i w:val="0"/>
                      <w:caps w:val="0"/>
                      <w:color w:val="auto"/>
                      <w:spacing w:val="0"/>
                      <w:sz w:val="21"/>
                      <w:szCs w:val="21"/>
                      <w:highlight w:val="none"/>
                      <w:u w:val="single"/>
                      <w:shd w:val="clear" w:fill="FFFFFF"/>
                      <w:lang w:val="en-US" w:eastAsia="zh-CN"/>
                    </w:rPr>
                    <w:t>45%，聚乙烯醇5%，邻苯二甲酸二丁酯4%，辛醇1%，过硫酸铵0.1%，水44.9%</w:t>
                  </w:r>
                  <w:bookmarkEnd w:id="0"/>
                  <w:r>
                    <w:rPr>
                      <w:rFonts w:hint="eastAsia" w:ascii="Times New Roman" w:hAnsi="Times New Roman" w:eastAsia="宋体" w:cs="Times New Roman"/>
                      <w:b/>
                      <w:bCs/>
                      <w:i w:val="0"/>
                      <w:caps w:val="0"/>
                      <w:color w:val="auto"/>
                      <w:spacing w:val="0"/>
                      <w:sz w:val="21"/>
                      <w:szCs w:val="21"/>
                      <w:highlight w:val="none"/>
                      <w:u w:val="single"/>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2" w:firstLineChars="200"/>
                    <w:jc w:val="both"/>
                    <w:textAlignment w:val="auto"/>
                    <w:outlineLvl w:val="9"/>
                    <w:rPr>
                      <w:rFonts w:hint="default" w:ascii="Times New Roman" w:hAnsi="Times New Roman" w:eastAsia="宋体" w:cs="Times New Roman"/>
                      <w:b/>
                      <w:bCs/>
                      <w:i w:val="0"/>
                      <w:caps w:val="0"/>
                      <w:color w:val="auto"/>
                      <w:spacing w:val="0"/>
                      <w:sz w:val="21"/>
                      <w:szCs w:val="21"/>
                      <w:highlight w:val="none"/>
                      <w:u w:val="single"/>
                      <w:shd w:val="clear" w:fill="FFFFFF"/>
                      <w:lang w:eastAsia="zh-CN"/>
                    </w:rPr>
                  </w:pPr>
                  <w:r>
                    <w:rPr>
                      <w:rFonts w:hint="eastAsia" w:ascii="Times New Roman" w:hAnsi="Times New Roman" w:eastAsia="宋体" w:cs="Times New Roman"/>
                      <w:b/>
                      <w:bCs/>
                      <w:i w:val="0"/>
                      <w:caps w:val="0"/>
                      <w:color w:val="auto"/>
                      <w:spacing w:val="0"/>
                      <w:sz w:val="21"/>
                      <w:szCs w:val="21"/>
                      <w:highlight w:val="none"/>
                      <w:u w:val="single"/>
                      <w:shd w:val="clear" w:fill="FFFFFF"/>
                      <w:lang w:val="en-US" w:eastAsia="zh-CN"/>
                    </w:rPr>
                    <w:t>聚醋酸乙烯酯：</w:t>
                  </w:r>
                  <w:r>
                    <w:rPr>
                      <w:rFonts w:hint="eastAsia" w:ascii="Times New Roman" w:hAnsi="Times New Roman" w:eastAsia="宋体" w:cs="Times New Roman"/>
                      <w:b/>
                      <w:bCs/>
                      <w:i w:val="0"/>
                      <w:caps w:val="0"/>
                      <w:color w:val="auto"/>
                      <w:spacing w:val="0"/>
                      <w:sz w:val="21"/>
                      <w:szCs w:val="21"/>
                      <w:highlight w:val="none"/>
                      <w:u w:val="single"/>
                      <w:shd w:val="clear" w:fill="FFFFFF"/>
                      <w:lang w:eastAsia="zh-CN"/>
                    </w:rPr>
                    <w:t>又名乙烯基醋酸酯，简称醋酸乙烯，无色可燃性液体。有强烈香味。其蒸气对眼有刺激性。不溶于水，溶于大多数有机溶剂。用于制乙烯基树酯和合成纤维。也用于制橡胶、油漆、</w:t>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fldChar w:fldCharType="begin"/>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instrText xml:space="preserve"> HYPERLINK "https://baike.baidu.com/item/%E7%B2%98%E5%90%88%E5%89%82" \t "https://baike.baidu.com/item/%E7%99%BD%E4%B9%B3%E8%83%B6/_blank" </w:instrText>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fldChar w:fldCharType="separate"/>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t>粘合剂</w:t>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fldChar w:fldCharType="end"/>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t>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2" w:firstLineChars="200"/>
                    <w:jc w:val="both"/>
                    <w:textAlignment w:val="auto"/>
                    <w:outlineLvl w:val="9"/>
                    <w:rPr>
                      <w:rFonts w:hint="eastAsia" w:ascii="Times New Roman" w:hAnsi="Times New Roman" w:eastAsia="宋体" w:cs="Times New Roman"/>
                      <w:b/>
                      <w:bCs/>
                      <w:i w:val="0"/>
                      <w:caps w:val="0"/>
                      <w:color w:val="auto"/>
                      <w:spacing w:val="0"/>
                      <w:sz w:val="21"/>
                      <w:szCs w:val="21"/>
                      <w:highlight w:val="none"/>
                      <w:u w:val="single"/>
                      <w:shd w:val="clear" w:fill="FFFFFF"/>
                      <w:lang w:eastAsia="zh-CN"/>
                    </w:rPr>
                  </w:pPr>
                  <w:r>
                    <w:rPr>
                      <w:rFonts w:hint="eastAsia" w:ascii="Times New Roman" w:hAnsi="Times New Roman" w:eastAsia="宋体" w:cs="Times New Roman"/>
                      <w:b/>
                      <w:bCs/>
                      <w:i w:val="0"/>
                      <w:caps w:val="0"/>
                      <w:color w:val="auto"/>
                      <w:spacing w:val="0"/>
                      <w:sz w:val="21"/>
                      <w:szCs w:val="21"/>
                      <w:highlight w:val="none"/>
                      <w:u w:val="single"/>
                      <w:shd w:val="clear" w:fill="FFFFFF"/>
                      <w:lang w:eastAsia="zh-CN"/>
                    </w:rPr>
                    <w:t>聚乙烯醇：由聚醋酸乙烯酯经皂化而成的高分子化合物。白色或奶黄色粉末。具热塑性。根据皂化程度不同，产物可溶于水或仅能溶胀。主要用作聚乙烯醇缩醛类树脂的原料，也用作粘合剂、分散剂等。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2" w:firstLineChars="200"/>
                    <w:jc w:val="both"/>
                    <w:textAlignment w:val="auto"/>
                    <w:outlineLvl w:val="9"/>
                    <w:rPr>
                      <w:rFonts w:hint="default" w:ascii="Times New Roman" w:hAnsi="Times New Roman" w:eastAsia="宋体" w:cs="Times New Roman"/>
                      <w:b/>
                      <w:bCs/>
                      <w:i w:val="0"/>
                      <w:caps w:val="0"/>
                      <w:color w:val="auto"/>
                      <w:spacing w:val="0"/>
                      <w:sz w:val="21"/>
                      <w:szCs w:val="21"/>
                      <w:highlight w:val="none"/>
                      <w:u w:val="single"/>
                      <w:shd w:val="clear" w:fill="FFFFFF"/>
                      <w:lang w:eastAsia="zh-CN"/>
                    </w:rPr>
                  </w:pPr>
                  <w:r>
                    <w:rPr>
                      <w:rFonts w:hint="eastAsia" w:ascii="Times New Roman" w:hAnsi="Times New Roman" w:eastAsia="宋体" w:cs="Times New Roman"/>
                      <w:b/>
                      <w:bCs/>
                      <w:i w:val="0"/>
                      <w:caps w:val="0"/>
                      <w:color w:val="auto"/>
                      <w:spacing w:val="0"/>
                      <w:sz w:val="21"/>
                      <w:szCs w:val="21"/>
                      <w:highlight w:val="none"/>
                      <w:u w:val="single"/>
                      <w:shd w:val="clear" w:fill="FFFFFF"/>
                      <w:lang w:eastAsia="zh-CN"/>
                    </w:rPr>
                    <w:t>邻苯二甲酸二丁酯：无色液体。不溶于水，溶于</w:t>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fldChar w:fldCharType="begin"/>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instrText xml:space="preserve"> HYPERLINK "https://baike.baidu.com/item/%E4%B9%99%E9%86%87" \t "https://baike.baidu.com/item/%E7%99%BD%E4%B9%B3%E8%83%B6/_blank" </w:instrText>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fldChar w:fldCharType="separate"/>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t>乙醇</w:t>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fldChar w:fldCharType="end"/>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t>、</w:t>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fldChar w:fldCharType="begin"/>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instrText xml:space="preserve"> HYPERLINK "https://baike.baidu.com/item/%E4%B9%99%E9%86%9A" \t "https://baike.baidu.com/item/%E7%99%BD%E4%B9%B3%E8%83%B6/_blank" </w:instrText>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fldChar w:fldCharType="separate"/>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t>乙醚</w:t>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fldChar w:fldCharType="end"/>
                  </w:r>
                  <w:r>
                    <w:rPr>
                      <w:rFonts w:hint="default" w:ascii="Times New Roman" w:hAnsi="Times New Roman" w:eastAsia="宋体" w:cs="Times New Roman"/>
                      <w:b/>
                      <w:bCs/>
                      <w:i w:val="0"/>
                      <w:caps w:val="0"/>
                      <w:color w:val="auto"/>
                      <w:spacing w:val="0"/>
                      <w:sz w:val="21"/>
                      <w:szCs w:val="21"/>
                      <w:highlight w:val="none"/>
                      <w:u w:val="single"/>
                      <w:shd w:val="clear" w:fill="FFFFFF"/>
                      <w:lang w:eastAsia="zh-CN"/>
                    </w:rPr>
                    <w:t>等有机溶剂中。是制塑料、合成橡胶、人造革等时的增塑剂。也是香料的溶剂和固化剂。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2" w:firstLineChars="200"/>
                    <w:jc w:val="both"/>
                    <w:textAlignment w:val="auto"/>
                    <w:outlineLvl w:val="9"/>
                    <w:rPr>
                      <w:rFonts w:hint="eastAsia" w:ascii="Times New Roman" w:hAnsi="Times New Roman" w:eastAsia="宋体" w:cs="Times New Roman"/>
                      <w:b/>
                      <w:bCs/>
                      <w:i w:val="0"/>
                      <w:caps w:val="0"/>
                      <w:color w:val="auto"/>
                      <w:spacing w:val="0"/>
                      <w:sz w:val="21"/>
                      <w:szCs w:val="21"/>
                      <w:highlight w:val="none"/>
                      <w:u w:val="single"/>
                      <w:shd w:val="clear" w:fill="FFFFFF"/>
                      <w:lang w:eastAsia="zh-CN"/>
                    </w:rPr>
                  </w:pPr>
                  <w:r>
                    <w:rPr>
                      <w:rFonts w:hint="eastAsia" w:ascii="Times New Roman" w:hAnsi="Times New Roman" w:eastAsia="宋体" w:cs="Times New Roman"/>
                      <w:b/>
                      <w:bCs/>
                      <w:i w:val="0"/>
                      <w:caps w:val="0"/>
                      <w:color w:val="auto"/>
                      <w:spacing w:val="0"/>
                      <w:sz w:val="21"/>
                      <w:szCs w:val="21"/>
                      <w:highlight w:val="none"/>
                      <w:u w:val="single"/>
                      <w:shd w:val="clear" w:fill="FFFFFF"/>
                      <w:lang w:eastAsia="zh-CN"/>
                    </w:rPr>
                    <w:t>辛醇：辛醇有正辛醇及各种异构体。这里指的是2-乙基己醇-1。无色液体，有特殊气味。溶于水和乙醇、乙醚等有机溶剂中。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2" w:firstLineChars="200"/>
                    <w:jc w:val="both"/>
                    <w:textAlignment w:val="auto"/>
                    <w:outlineLvl w:val="9"/>
                    <w:rPr>
                      <w:rFonts w:hint="default" w:ascii="Arial" w:hAnsi="Arial" w:eastAsia="宋体" w:cs="Arial"/>
                      <w:b w:val="0"/>
                      <w:i w:val="0"/>
                      <w:caps w:val="0"/>
                      <w:color w:val="333333"/>
                      <w:spacing w:val="0"/>
                      <w:sz w:val="21"/>
                      <w:szCs w:val="21"/>
                      <w:shd w:val="clear" w:fill="FFFFFF"/>
                      <w:lang w:val="en-US" w:eastAsia="zh-CN"/>
                    </w:rPr>
                  </w:pPr>
                  <w:r>
                    <w:rPr>
                      <w:rFonts w:hint="eastAsia" w:ascii="Times New Roman" w:hAnsi="Times New Roman" w:eastAsia="宋体" w:cs="Times New Roman"/>
                      <w:b/>
                      <w:bCs/>
                      <w:i w:val="0"/>
                      <w:caps w:val="0"/>
                      <w:color w:val="auto"/>
                      <w:spacing w:val="0"/>
                      <w:sz w:val="21"/>
                      <w:szCs w:val="21"/>
                      <w:highlight w:val="none"/>
                      <w:u w:val="single"/>
                      <w:shd w:val="clear" w:fill="FFFFFF"/>
                      <w:lang w:eastAsia="zh-CN"/>
                    </w:rPr>
                    <w:t>过硫酸铵：无色单斜晶体。有时略带浅绿色，溶于水。受热则分解，有强氧化性。用作漂白剂、氧化剂、脱臭剂等。</w:t>
                  </w:r>
                </w:p>
              </w:tc>
            </w:tr>
          </w:tbl>
          <w:p>
            <w:pPr>
              <w:pStyle w:val="7"/>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eastAsia" w:ascii="Times New Roman" w:hAnsi="Times New Roman" w:cs="Times New Roman"/>
                <w:b/>
                <w:szCs w:val="22"/>
                <w:highlight w:val="none"/>
                <w:lang w:val="en-US" w:eastAsia="zh-CN"/>
              </w:rPr>
            </w:pPr>
            <w:r>
              <w:rPr>
                <w:rFonts w:hint="eastAsia" w:ascii="Times New Roman" w:hAnsi="Times New Roman" w:cs="Times New Roman"/>
                <w:b/>
                <w:szCs w:val="22"/>
                <w:highlight w:val="none"/>
                <w:lang w:val="en-US" w:eastAsia="zh-CN"/>
              </w:rPr>
              <w:t>6、工程主要设备</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工程共设置一条生产线</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经查阅《产业结构调整指导目录（2011年本）》（2013</w:t>
            </w:r>
            <w:r>
              <w:rPr>
                <w:rFonts w:hint="eastAsia" w:ascii="Times New Roman" w:hAnsi="Times New Roman" w:cs="Times New Roman"/>
                <w:color w:val="auto"/>
                <w:sz w:val="24"/>
                <w:highlight w:val="none"/>
                <w:lang w:val="en-US" w:eastAsia="zh-CN"/>
              </w:rPr>
              <w:t>年</w:t>
            </w:r>
            <w:r>
              <w:rPr>
                <w:rFonts w:hint="default" w:ascii="Times New Roman" w:hAnsi="Times New Roman" w:cs="Times New Roman"/>
                <w:color w:val="auto"/>
                <w:sz w:val="24"/>
                <w:highlight w:val="none"/>
                <w:lang w:val="en-US" w:eastAsia="zh-CN"/>
              </w:rPr>
              <w:t>修正）），工程主要生产设备均不属于限制类及淘汰类。项目主要设备情况见表</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u w:val="single"/>
                <w:lang w:val="en-US" w:eastAsia="zh-CN"/>
              </w:rPr>
            </w:pPr>
            <w:r>
              <w:rPr>
                <w:rFonts w:hint="eastAsia" w:ascii="Times New Roman" w:hAnsi="Times New Roman" w:cs="Times New Roman" w:eastAsiaTheme="minorEastAsia"/>
                <w:b/>
                <w:bCs/>
                <w:sz w:val="24"/>
                <w:szCs w:val="24"/>
                <w:highlight w:val="none"/>
                <w:u w:val="single"/>
                <w:lang w:val="en-US" w:eastAsia="zh-CN"/>
              </w:rPr>
              <w:t>表</w:t>
            </w:r>
            <w:r>
              <w:rPr>
                <w:rFonts w:hint="eastAsia" w:ascii="Times New Roman" w:hAnsi="Times New Roman" w:cs="Times New Roman"/>
                <w:b/>
                <w:bCs/>
                <w:sz w:val="24"/>
                <w:szCs w:val="24"/>
                <w:highlight w:val="none"/>
                <w:u w:val="single"/>
                <w:lang w:val="en-US" w:eastAsia="zh-CN"/>
              </w:rPr>
              <w:t>5</w:t>
            </w:r>
            <w:r>
              <w:rPr>
                <w:rFonts w:hint="default" w:ascii="Times New Roman" w:hAnsi="Times New Roman" w:cs="Times New Roman" w:eastAsiaTheme="minorEastAsia"/>
                <w:b/>
                <w:bCs/>
                <w:sz w:val="24"/>
                <w:szCs w:val="24"/>
                <w:highlight w:val="none"/>
                <w:u w:val="single"/>
                <w:lang w:val="en-US" w:eastAsia="zh-CN"/>
              </w:rPr>
              <w:t xml:space="preserve"> </w:t>
            </w:r>
            <w:r>
              <w:rPr>
                <w:rFonts w:hint="eastAsia" w:ascii="Times New Roman" w:hAnsi="Times New Roman" w:cs="Times New Roman" w:eastAsiaTheme="minorEastAsia"/>
                <w:b/>
                <w:bCs/>
                <w:sz w:val="24"/>
                <w:szCs w:val="24"/>
                <w:highlight w:val="none"/>
                <w:u w:val="single"/>
                <w:lang w:val="en-US" w:eastAsia="zh-CN"/>
              </w:rPr>
              <w:t xml:space="preserve">   主要设备一览表</w:t>
            </w:r>
          </w:p>
          <w:tbl>
            <w:tblPr>
              <w:tblStyle w:val="21"/>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395"/>
              <w:gridCol w:w="2595"/>
              <w:gridCol w:w="1155"/>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val="0"/>
                      <w:sz w:val="21"/>
                      <w:szCs w:val="21"/>
                      <w:highlight w:val="none"/>
                      <w:u w:val="single"/>
                      <w:lang w:eastAsia="zh-CN"/>
                    </w:rPr>
                  </w:pPr>
                  <w:r>
                    <w:rPr>
                      <w:rFonts w:hint="eastAsia" w:ascii="宋体" w:hAnsi="宋体" w:eastAsia="宋体" w:cs="宋体"/>
                      <w:b/>
                      <w:bCs w:val="0"/>
                      <w:sz w:val="21"/>
                      <w:szCs w:val="21"/>
                      <w:highlight w:val="none"/>
                      <w:u w:val="single"/>
                      <w:lang w:eastAsia="zh-CN"/>
                    </w:rPr>
                    <w:t>序号</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val="0"/>
                      <w:sz w:val="21"/>
                      <w:szCs w:val="21"/>
                      <w:highlight w:val="none"/>
                      <w:u w:val="single"/>
                    </w:rPr>
                  </w:pPr>
                  <w:r>
                    <w:rPr>
                      <w:rFonts w:hint="eastAsia" w:ascii="宋体" w:hAnsi="宋体" w:eastAsia="宋体" w:cs="宋体"/>
                      <w:b/>
                      <w:bCs w:val="0"/>
                      <w:sz w:val="21"/>
                      <w:szCs w:val="21"/>
                      <w:highlight w:val="none"/>
                      <w:u w:val="single"/>
                    </w:rPr>
                    <w:t>设备名称</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val="0"/>
                      <w:sz w:val="21"/>
                      <w:szCs w:val="21"/>
                      <w:highlight w:val="none"/>
                      <w:u w:val="single"/>
                      <w:lang w:eastAsia="zh-CN"/>
                    </w:rPr>
                  </w:pPr>
                  <w:r>
                    <w:rPr>
                      <w:rFonts w:hint="eastAsia" w:ascii="Times New Roman" w:hAnsi="Times New Roman" w:eastAsia="宋体" w:cs="Times New Roman"/>
                      <w:b/>
                      <w:bCs w:val="0"/>
                      <w:sz w:val="21"/>
                      <w:szCs w:val="21"/>
                      <w:highlight w:val="none"/>
                      <w:u w:val="single"/>
                      <w:lang w:eastAsia="zh-CN"/>
                    </w:rPr>
                    <w:t>型号</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val="0"/>
                      <w:sz w:val="21"/>
                      <w:szCs w:val="21"/>
                      <w:highlight w:val="none"/>
                      <w:u w:val="single"/>
                    </w:rPr>
                  </w:pPr>
                  <w:r>
                    <w:rPr>
                      <w:rFonts w:hint="eastAsia" w:ascii="宋体" w:hAnsi="宋体" w:eastAsia="宋体" w:cs="宋体"/>
                      <w:b/>
                      <w:bCs w:val="0"/>
                      <w:sz w:val="21"/>
                      <w:szCs w:val="21"/>
                      <w:highlight w:val="none"/>
                      <w:u w:val="single"/>
                    </w:rPr>
                    <w:t>数量</w:t>
                  </w:r>
                  <w:r>
                    <w:rPr>
                      <w:rFonts w:hint="eastAsia" w:ascii="宋体" w:hAnsi="宋体" w:eastAsia="宋体" w:cs="宋体"/>
                      <w:b/>
                      <w:bCs w:val="0"/>
                      <w:sz w:val="21"/>
                      <w:szCs w:val="21"/>
                      <w:highlight w:val="none"/>
                      <w:u w:val="single"/>
                      <w:lang w:eastAsia="zh-CN"/>
                    </w:rPr>
                    <w:t>（台）</w:t>
                  </w:r>
                </w:p>
              </w:tc>
              <w:tc>
                <w:tcPr>
                  <w:tcW w:w="26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val="0"/>
                      <w:sz w:val="21"/>
                      <w:szCs w:val="21"/>
                      <w:highlight w:val="none"/>
                      <w:u w:val="single"/>
                    </w:rPr>
                  </w:pPr>
                  <w:r>
                    <w:rPr>
                      <w:rFonts w:hint="eastAsia" w:ascii="宋体" w:hAnsi="宋体" w:eastAsia="宋体" w:cs="宋体"/>
                      <w:b/>
                      <w:bCs w:val="0"/>
                      <w:sz w:val="21"/>
                      <w:szCs w:val="21"/>
                      <w:highlight w:val="none"/>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heme="minorEastAsia"/>
                      <w:b/>
                      <w:bCs w:val="0"/>
                      <w:sz w:val="21"/>
                      <w:szCs w:val="21"/>
                      <w:highlight w:val="none"/>
                      <w:u w:val="single"/>
                      <w:lang w:val="en-US" w:eastAsia="zh-CN"/>
                    </w:rPr>
                  </w:pPr>
                  <w:r>
                    <w:rPr>
                      <w:rFonts w:hint="eastAsia" w:ascii="Times New Roman" w:hAnsi="Times New Roman"/>
                      <w:b/>
                      <w:bCs w:val="0"/>
                      <w:sz w:val="21"/>
                      <w:szCs w:val="21"/>
                      <w:highlight w:val="none"/>
                      <w:u w:val="single"/>
                      <w:lang w:val="en-US" w:eastAsia="zh-CN"/>
                    </w:rPr>
                    <w:t>1</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eastAsia="zh-CN"/>
                    </w:rPr>
                  </w:pPr>
                  <w:r>
                    <w:rPr>
                      <w:rFonts w:hint="eastAsia" w:ascii="Times New Roman" w:hAnsi="Times New Roman"/>
                      <w:b/>
                      <w:bCs w:val="0"/>
                      <w:sz w:val="21"/>
                      <w:szCs w:val="21"/>
                      <w:highlight w:val="none"/>
                      <w:u w:val="single"/>
                      <w:lang w:eastAsia="zh-CN"/>
                    </w:rPr>
                    <w:t>多片锯</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rPr>
                  </w:pPr>
                  <w:r>
                    <w:rPr>
                      <w:rFonts w:hint="default" w:ascii="Times New Roman" w:hAnsi="Times New Roman" w:eastAsia="宋体" w:cs="Times New Roman"/>
                      <w:b/>
                      <w:bCs w:val="0"/>
                      <w:sz w:val="21"/>
                      <w:szCs w:val="21"/>
                      <w:highlight w:val="none"/>
                      <w:u w:val="single"/>
                    </w:rPr>
                    <w:t>MGJF―6*25</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lang w:eastAsia="zh-CN"/>
                    </w:rPr>
                  </w:pPr>
                  <w:r>
                    <w:rPr>
                      <w:rFonts w:hint="eastAsia" w:ascii="Times New Roman" w:hAnsi="Times New Roman"/>
                      <w:b/>
                      <w:bCs w:val="0"/>
                      <w:sz w:val="21"/>
                      <w:szCs w:val="21"/>
                      <w:highlight w:val="none"/>
                      <w:u w:val="single"/>
                    </w:rPr>
                    <w:t>1</w:t>
                  </w:r>
                </w:p>
              </w:tc>
              <w:tc>
                <w:tcPr>
                  <w:tcW w:w="26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eastAsia="zh-CN"/>
                    </w:rPr>
                  </w:pPr>
                  <w:r>
                    <w:rPr>
                      <w:rFonts w:hint="eastAsia" w:ascii="Times New Roman" w:hAnsi="Times New Roman"/>
                      <w:b/>
                      <w:bCs w:val="0"/>
                      <w:sz w:val="21"/>
                      <w:szCs w:val="21"/>
                      <w:highlight w:val="none"/>
                      <w:u w:val="single"/>
                    </w:rPr>
                    <w:t>把原料分解成小木板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heme="minorEastAsia"/>
                      <w:b/>
                      <w:bCs w:val="0"/>
                      <w:sz w:val="21"/>
                      <w:szCs w:val="21"/>
                      <w:highlight w:val="none"/>
                      <w:u w:val="single"/>
                      <w:lang w:val="en-US" w:eastAsia="zh-CN"/>
                    </w:rPr>
                  </w:pPr>
                  <w:r>
                    <w:rPr>
                      <w:rFonts w:hint="eastAsia" w:ascii="Times New Roman" w:hAnsi="Times New Roman"/>
                      <w:b/>
                      <w:bCs w:val="0"/>
                      <w:sz w:val="21"/>
                      <w:szCs w:val="21"/>
                      <w:highlight w:val="none"/>
                      <w:u w:val="single"/>
                      <w:lang w:val="en-US" w:eastAsia="zh-CN"/>
                    </w:rPr>
                    <w:t>2</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eastAsia="zh-CN"/>
                    </w:rPr>
                  </w:pPr>
                  <w:r>
                    <w:rPr>
                      <w:rFonts w:hint="eastAsia" w:ascii="Times New Roman" w:hAnsi="Times New Roman"/>
                      <w:b/>
                      <w:bCs w:val="0"/>
                      <w:sz w:val="21"/>
                      <w:szCs w:val="21"/>
                      <w:highlight w:val="none"/>
                      <w:u w:val="single"/>
                    </w:rPr>
                    <w:t>小</w:t>
                  </w:r>
                  <w:r>
                    <w:rPr>
                      <w:rFonts w:hint="eastAsia" w:ascii="Times New Roman" w:hAnsi="Times New Roman"/>
                      <w:b/>
                      <w:bCs w:val="0"/>
                      <w:sz w:val="21"/>
                      <w:szCs w:val="21"/>
                      <w:highlight w:val="none"/>
                      <w:u w:val="single"/>
                      <w:lang w:eastAsia="zh-CN"/>
                    </w:rPr>
                    <w:t>截</w:t>
                  </w:r>
                  <w:r>
                    <w:rPr>
                      <w:rFonts w:hint="eastAsia" w:ascii="Times New Roman" w:hAnsi="Times New Roman"/>
                      <w:b/>
                      <w:bCs w:val="0"/>
                      <w:sz w:val="21"/>
                      <w:szCs w:val="21"/>
                      <w:highlight w:val="none"/>
                      <w:u w:val="single"/>
                    </w:rPr>
                    <w:t>锯</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rPr>
                  </w:pPr>
                  <w:r>
                    <w:rPr>
                      <w:rFonts w:hint="default" w:ascii="Times New Roman" w:hAnsi="Times New Roman" w:eastAsia="宋体" w:cs="Times New Roman"/>
                      <w:b/>
                      <w:bCs w:val="0"/>
                      <w:sz w:val="21"/>
                      <w:szCs w:val="21"/>
                      <w:highlight w:val="none"/>
                      <w:u w:val="single"/>
                    </w:rPr>
                    <w:t>MJ--276B</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rPr>
                  </w:pPr>
                  <w:r>
                    <w:rPr>
                      <w:rFonts w:hint="eastAsia" w:ascii="Times New Roman" w:hAnsi="Times New Roman"/>
                      <w:b/>
                      <w:bCs w:val="0"/>
                      <w:sz w:val="21"/>
                      <w:szCs w:val="21"/>
                      <w:highlight w:val="none"/>
                      <w:u w:val="single"/>
                    </w:rPr>
                    <w:t>2</w:t>
                  </w:r>
                </w:p>
              </w:tc>
              <w:tc>
                <w:tcPr>
                  <w:tcW w:w="26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val="en-US" w:eastAsia="zh-CN"/>
                    </w:rPr>
                  </w:pPr>
                  <w:r>
                    <w:rPr>
                      <w:rFonts w:hint="eastAsia" w:ascii="Times New Roman" w:hAnsi="Times New Roman"/>
                      <w:b/>
                      <w:bCs w:val="0"/>
                      <w:sz w:val="21"/>
                      <w:szCs w:val="21"/>
                      <w:highlight w:val="none"/>
                      <w:u w:val="single"/>
                    </w:rPr>
                    <w:t>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heme="minorEastAsia"/>
                      <w:b/>
                      <w:bCs w:val="0"/>
                      <w:sz w:val="21"/>
                      <w:szCs w:val="21"/>
                      <w:highlight w:val="none"/>
                      <w:u w:val="single"/>
                      <w:lang w:val="en-US" w:eastAsia="zh-CN"/>
                    </w:rPr>
                  </w:pPr>
                  <w:r>
                    <w:rPr>
                      <w:rFonts w:hint="eastAsia" w:ascii="Times New Roman" w:hAnsi="Times New Roman"/>
                      <w:b/>
                      <w:bCs w:val="0"/>
                      <w:sz w:val="21"/>
                      <w:szCs w:val="21"/>
                      <w:highlight w:val="none"/>
                      <w:u w:val="single"/>
                      <w:lang w:val="en-US" w:eastAsia="zh-CN"/>
                    </w:rPr>
                    <w:t>3</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eastAsia="zh-CN"/>
                    </w:rPr>
                  </w:pPr>
                  <w:r>
                    <w:rPr>
                      <w:rFonts w:hint="eastAsia" w:ascii="Times New Roman" w:hAnsi="Times New Roman"/>
                      <w:b/>
                      <w:bCs w:val="0"/>
                      <w:sz w:val="21"/>
                      <w:szCs w:val="21"/>
                      <w:highlight w:val="none"/>
                      <w:u w:val="single"/>
                    </w:rPr>
                    <w:t>梳齿机</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val="0"/>
                      <w:sz w:val="21"/>
                      <w:szCs w:val="21"/>
                      <w:highlight w:val="none"/>
                      <w:u w:val="single"/>
                      <w:lang w:val="en-US" w:eastAsia="zh-CN"/>
                    </w:rPr>
                  </w:pPr>
                  <w:r>
                    <w:rPr>
                      <w:rFonts w:hint="eastAsia" w:ascii="Times New Roman" w:hAnsi="Times New Roman" w:eastAsia="宋体" w:cs="Times New Roman"/>
                      <w:b/>
                      <w:bCs w:val="0"/>
                      <w:sz w:val="21"/>
                      <w:szCs w:val="21"/>
                      <w:highlight w:val="none"/>
                      <w:u w:val="single"/>
                      <w:lang w:val="en-US" w:eastAsia="zh-CN"/>
                    </w:rPr>
                    <w:t>MXB3515-1</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lang w:eastAsia="zh-CN"/>
                    </w:rPr>
                  </w:pPr>
                  <w:r>
                    <w:rPr>
                      <w:rFonts w:hint="eastAsia" w:ascii="Times New Roman" w:hAnsi="Times New Roman"/>
                      <w:b/>
                      <w:bCs w:val="0"/>
                      <w:sz w:val="21"/>
                      <w:szCs w:val="21"/>
                      <w:highlight w:val="none"/>
                      <w:u w:val="single"/>
                    </w:rPr>
                    <w:t>1</w:t>
                  </w:r>
                </w:p>
              </w:tc>
              <w:tc>
                <w:tcPr>
                  <w:tcW w:w="26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val="en-US" w:eastAsia="zh-CN"/>
                    </w:rPr>
                  </w:pPr>
                  <w:r>
                    <w:rPr>
                      <w:rFonts w:hint="eastAsia" w:ascii="Times New Roman" w:hAnsi="Times New Roman"/>
                      <w:b/>
                      <w:bCs w:val="0"/>
                      <w:sz w:val="21"/>
                      <w:szCs w:val="21"/>
                      <w:highlight w:val="none"/>
                      <w:u w:val="single"/>
                    </w:rPr>
                    <w:t>木板两端开成锯齿状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heme="minorEastAsia"/>
                      <w:b/>
                      <w:bCs w:val="0"/>
                      <w:sz w:val="21"/>
                      <w:szCs w:val="21"/>
                      <w:highlight w:val="none"/>
                      <w:u w:val="single"/>
                      <w:lang w:val="en-US" w:eastAsia="zh-CN"/>
                    </w:rPr>
                  </w:pPr>
                  <w:r>
                    <w:rPr>
                      <w:rFonts w:hint="eastAsia" w:ascii="Times New Roman" w:hAnsi="Times New Roman"/>
                      <w:b/>
                      <w:bCs w:val="0"/>
                      <w:sz w:val="21"/>
                      <w:szCs w:val="21"/>
                      <w:highlight w:val="none"/>
                      <w:u w:val="single"/>
                      <w:lang w:val="en-US" w:eastAsia="zh-CN"/>
                    </w:rPr>
                    <w:t>4</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eastAsia="zh-CN"/>
                    </w:rPr>
                  </w:pPr>
                  <w:r>
                    <w:rPr>
                      <w:rFonts w:hint="eastAsia" w:ascii="Times New Roman" w:hAnsi="Times New Roman"/>
                      <w:b/>
                      <w:bCs w:val="0"/>
                      <w:sz w:val="21"/>
                      <w:szCs w:val="21"/>
                      <w:highlight w:val="none"/>
                      <w:u w:val="single"/>
                    </w:rPr>
                    <w:t>接木机</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val="0"/>
                      <w:sz w:val="21"/>
                      <w:szCs w:val="21"/>
                      <w:highlight w:val="none"/>
                      <w:u w:val="single"/>
                      <w:lang w:val="en-US" w:eastAsia="zh-CN"/>
                    </w:rPr>
                  </w:pPr>
                  <w:r>
                    <w:rPr>
                      <w:rFonts w:hint="eastAsia" w:ascii="Times New Roman" w:hAnsi="Times New Roman" w:eastAsia="宋体" w:cs="Times New Roman"/>
                      <w:b/>
                      <w:bCs w:val="0"/>
                      <w:sz w:val="21"/>
                      <w:szCs w:val="21"/>
                      <w:highlight w:val="none"/>
                      <w:u w:val="single"/>
                      <w:lang w:val="en-US" w:eastAsia="zh-CN"/>
                    </w:rPr>
                    <w:t>MH1025</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lang w:eastAsia="zh-CN"/>
                    </w:rPr>
                  </w:pPr>
                  <w:r>
                    <w:rPr>
                      <w:rFonts w:hint="eastAsia" w:ascii="Times New Roman" w:hAnsi="Times New Roman"/>
                      <w:b/>
                      <w:bCs w:val="0"/>
                      <w:sz w:val="21"/>
                      <w:szCs w:val="21"/>
                      <w:highlight w:val="none"/>
                      <w:u w:val="single"/>
                    </w:rPr>
                    <w:t>1</w:t>
                  </w:r>
                </w:p>
              </w:tc>
              <w:tc>
                <w:tcPr>
                  <w:tcW w:w="26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val="en-US" w:eastAsia="zh-CN"/>
                    </w:rPr>
                  </w:pPr>
                  <w:r>
                    <w:rPr>
                      <w:rFonts w:hint="eastAsia" w:ascii="Times New Roman" w:hAnsi="Times New Roman"/>
                      <w:b/>
                      <w:bCs w:val="0"/>
                      <w:sz w:val="21"/>
                      <w:szCs w:val="21"/>
                      <w:highlight w:val="none"/>
                      <w:u w:val="single"/>
                    </w:rPr>
                    <w:t>同一级板齿对齿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heme="minorEastAsia"/>
                      <w:b/>
                      <w:bCs w:val="0"/>
                      <w:sz w:val="21"/>
                      <w:szCs w:val="21"/>
                      <w:highlight w:val="none"/>
                      <w:u w:val="single"/>
                      <w:lang w:val="en-US" w:eastAsia="zh-CN"/>
                    </w:rPr>
                  </w:pPr>
                  <w:r>
                    <w:rPr>
                      <w:rFonts w:hint="eastAsia" w:ascii="Times New Roman" w:hAnsi="Times New Roman"/>
                      <w:b/>
                      <w:bCs w:val="0"/>
                      <w:sz w:val="21"/>
                      <w:szCs w:val="21"/>
                      <w:highlight w:val="none"/>
                      <w:u w:val="single"/>
                      <w:lang w:val="en-US" w:eastAsia="zh-CN"/>
                    </w:rPr>
                    <w:t>5</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eastAsia="zh-CN"/>
                    </w:rPr>
                  </w:pPr>
                  <w:r>
                    <w:rPr>
                      <w:rFonts w:hint="eastAsia" w:ascii="Times New Roman" w:hAnsi="Times New Roman"/>
                      <w:b/>
                      <w:bCs w:val="0"/>
                      <w:sz w:val="21"/>
                      <w:szCs w:val="21"/>
                      <w:highlight w:val="none"/>
                      <w:u w:val="single"/>
                    </w:rPr>
                    <w:t>四面刨</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val="0"/>
                      <w:sz w:val="21"/>
                      <w:szCs w:val="21"/>
                      <w:highlight w:val="none"/>
                      <w:u w:val="single"/>
                      <w:lang w:val="en-US" w:eastAsia="zh-CN"/>
                    </w:rPr>
                  </w:pPr>
                  <w:r>
                    <w:rPr>
                      <w:rFonts w:hint="eastAsia" w:ascii="Times New Roman" w:hAnsi="Times New Roman" w:eastAsia="宋体" w:cs="Times New Roman"/>
                      <w:b/>
                      <w:bCs w:val="0"/>
                      <w:sz w:val="21"/>
                      <w:szCs w:val="21"/>
                      <w:highlight w:val="none"/>
                      <w:u w:val="single"/>
                      <w:lang w:val="en-US" w:eastAsia="zh-CN"/>
                    </w:rPr>
                    <w:t>GY300</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lang w:eastAsia="zh-CN"/>
                    </w:rPr>
                  </w:pPr>
                  <w:r>
                    <w:rPr>
                      <w:rFonts w:hint="eastAsia" w:ascii="Times New Roman" w:hAnsi="Times New Roman"/>
                      <w:b/>
                      <w:bCs w:val="0"/>
                      <w:sz w:val="21"/>
                      <w:szCs w:val="21"/>
                      <w:highlight w:val="none"/>
                      <w:u w:val="single"/>
                    </w:rPr>
                    <w:t>1</w:t>
                  </w:r>
                </w:p>
              </w:tc>
              <w:tc>
                <w:tcPr>
                  <w:tcW w:w="26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val="en-US" w:eastAsia="zh-CN"/>
                    </w:rPr>
                  </w:pPr>
                  <w:r>
                    <w:rPr>
                      <w:rFonts w:hint="eastAsia" w:ascii="Times New Roman" w:hAnsi="Times New Roman"/>
                      <w:b/>
                      <w:bCs w:val="0"/>
                      <w:sz w:val="21"/>
                      <w:szCs w:val="21"/>
                      <w:highlight w:val="none"/>
                      <w:u w:val="single"/>
                    </w:rPr>
                    <w:t>对接好的木条刨平刨光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heme="minorEastAsia"/>
                      <w:b/>
                      <w:bCs w:val="0"/>
                      <w:sz w:val="21"/>
                      <w:szCs w:val="21"/>
                      <w:highlight w:val="none"/>
                      <w:u w:val="single"/>
                      <w:lang w:val="en-US" w:eastAsia="zh-CN"/>
                    </w:rPr>
                  </w:pPr>
                  <w:r>
                    <w:rPr>
                      <w:rFonts w:hint="eastAsia" w:ascii="Times New Roman" w:hAnsi="Times New Roman"/>
                      <w:b/>
                      <w:bCs w:val="0"/>
                      <w:sz w:val="21"/>
                      <w:szCs w:val="21"/>
                      <w:highlight w:val="none"/>
                      <w:u w:val="single"/>
                      <w:lang w:val="en-US" w:eastAsia="zh-CN"/>
                    </w:rPr>
                    <w:t>6</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eastAsia="zh-CN"/>
                    </w:rPr>
                  </w:pPr>
                  <w:r>
                    <w:rPr>
                      <w:rFonts w:hint="eastAsia" w:ascii="Times New Roman" w:hAnsi="Times New Roman"/>
                      <w:b/>
                      <w:bCs w:val="0"/>
                      <w:sz w:val="21"/>
                      <w:szCs w:val="21"/>
                      <w:highlight w:val="none"/>
                      <w:u w:val="single"/>
                    </w:rPr>
                    <w:t>拼板机</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val="0"/>
                      <w:sz w:val="21"/>
                      <w:szCs w:val="21"/>
                      <w:highlight w:val="none"/>
                      <w:u w:val="single"/>
                      <w:lang w:val="en-US" w:eastAsia="zh-CN"/>
                    </w:rPr>
                  </w:pPr>
                  <w:r>
                    <w:rPr>
                      <w:rFonts w:hint="eastAsia" w:ascii="Times New Roman" w:hAnsi="Times New Roman" w:eastAsia="宋体" w:cs="Times New Roman"/>
                      <w:b/>
                      <w:bCs w:val="0"/>
                      <w:sz w:val="21"/>
                      <w:szCs w:val="21"/>
                      <w:highlight w:val="none"/>
                      <w:u w:val="single"/>
                      <w:lang w:val="en-US" w:eastAsia="zh-CN"/>
                    </w:rPr>
                    <w:t>XB-1325</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lang w:eastAsia="zh-CN"/>
                    </w:rPr>
                  </w:pPr>
                  <w:r>
                    <w:rPr>
                      <w:rFonts w:hint="eastAsia" w:ascii="Times New Roman" w:hAnsi="Times New Roman"/>
                      <w:b/>
                      <w:bCs w:val="0"/>
                      <w:sz w:val="21"/>
                      <w:szCs w:val="21"/>
                      <w:highlight w:val="none"/>
                      <w:u w:val="single"/>
                    </w:rPr>
                    <w:t>1</w:t>
                  </w:r>
                </w:p>
              </w:tc>
              <w:tc>
                <w:tcPr>
                  <w:tcW w:w="26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val="en-US" w:eastAsia="zh-CN"/>
                    </w:rPr>
                  </w:pPr>
                  <w:r>
                    <w:rPr>
                      <w:rFonts w:hint="eastAsia" w:ascii="Times New Roman" w:hAnsi="Times New Roman"/>
                      <w:b/>
                      <w:bCs w:val="0"/>
                      <w:sz w:val="21"/>
                      <w:szCs w:val="21"/>
                      <w:highlight w:val="none"/>
                      <w:u w:val="single"/>
                    </w:rPr>
                    <w:t>把刨光后的木板拼成大板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heme="minorEastAsia"/>
                      <w:b/>
                      <w:bCs w:val="0"/>
                      <w:sz w:val="21"/>
                      <w:szCs w:val="21"/>
                      <w:highlight w:val="none"/>
                      <w:u w:val="single"/>
                      <w:lang w:val="en-US" w:eastAsia="zh-CN"/>
                    </w:rPr>
                  </w:pPr>
                  <w:r>
                    <w:rPr>
                      <w:rFonts w:hint="eastAsia" w:ascii="Times New Roman" w:hAnsi="Times New Roman"/>
                      <w:b/>
                      <w:bCs w:val="0"/>
                      <w:sz w:val="21"/>
                      <w:szCs w:val="21"/>
                      <w:highlight w:val="none"/>
                      <w:u w:val="single"/>
                      <w:lang w:val="en-US" w:eastAsia="zh-CN"/>
                    </w:rPr>
                    <w:t>7</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eastAsia="zh-CN"/>
                    </w:rPr>
                  </w:pPr>
                  <w:r>
                    <w:rPr>
                      <w:rFonts w:hint="eastAsia" w:ascii="Times New Roman" w:hAnsi="Times New Roman"/>
                      <w:b/>
                      <w:bCs w:val="0"/>
                      <w:sz w:val="21"/>
                      <w:szCs w:val="21"/>
                      <w:highlight w:val="none"/>
                      <w:u w:val="single"/>
                    </w:rPr>
                    <w:t>砂光机</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val="0"/>
                      <w:sz w:val="21"/>
                      <w:szCs w:val="21"/>
                      <w:highlight w:val="none"/>
                      <w:u w:val="single"/>
                      <w:lang w:val="en-US" w:eastAsia="zh-CN"/>
                    </w:rPr>
                  </w:pPr>
                  <w:r>
                    <w:rPr>
                      <w:rFonts w:hint="eastAsia" w:ascii="Times New Roman" w:hAnsi="Times New Roman" w:eastAsia="宋体" w:cs="Times New Roman"/>
                      <w:b/>
                      <w:bCs w:val="0"/>
                      <w:sz w:val="21"/>
                      <w:szCs w:val="21"/>
                      <w:highlight w:val="none"/>
                      <w:u w:val="single"/>
                      <w:lang w:val="en-US" w:eastAsia="zh-CN"/>
                    </w:rPr>
                    <w:t>R-RP1300</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lang w:eastAsia="zh-CN"/>
                    </w:rPr>
                  </w:pPr>
                  <w:r>
                    <w:rPr>
                      <w:rFonts w:hint="eastAsia" w:ascii="Times New Roman" w:hAnsi="Times New Roman"/>
                      <w:b/>
                      <w:bCs w:val="0"/>
                      <w:sz w:val="21"/>
                      <w:szCs w:val="21"/>
                      <w:highlight w:val="none"/>
                      <w:u w:val="single"/>
                    </w:rPr>
                    <w:t>1</w:t>
                  </w:r>
                </w:p>
              </w:tc>
              <w:tc>
                <w:tcPr>
                  <w:tcW w:w="26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val="en-US" w:eastAsia="zh-CN"/>
                    </w:rPr>
                  </w:pPr>
                  <w:r>
                    <w:rPr>
                      <w:rFonts w:hint="eastAsia" w:ascii="Times New Roman" w:hAnsi="Times New Roman"/>
                      <w:b/>
                      <w:bCs w:val="0"/>
                      <w:sz w:val="21"/>
                      <w:szCs w:val="21"/>
                      <w:highlight w:val="none"/>
                      <w:u w:val="single"/>
                    </w:rPr>
                    <w:t>大板两面砂光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heme="minorEastAsia"/>
                      <w:b/>
                      <w:bCs w:val="0"/>
                      <w:sz w:val="21"/>
                      <w:szCs w:val="21"/>
                      <w:highlight w:val="none"/>
                      <w:u w:val="single"/>
                      <w:lang w:val="en-US" w:eastAsia="zh-CN"/>
                    </w:rPr>
                  </w:pPr>
                  <w:r>
                    <w:rPr>
                      <w:rFonts w:hint="eastAsia" w:ascii="Times New Roman" w:hAnsi="Times New Roman"/>
                      <w:b/>
                      <w:bCs w:val="0"/>
                      <w:sz w:val="21"/>
                      <w:szCs w:val="21"/>
                      <w:highlight w:val="none"/>
                      <w:u w:val="single"/>
                      <w:lang w:val="en-US" w:eastAsia="zh-CN"/>
                    </w:rPr>
                    <w:t>8</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eastAsia="zh-CN"/>
                    </w:rPr>
                  </w:pPr>
                  <w:r>
                    <w:rPr>
                      <w:rFonts w:hint="eastAsia" w:ascii="Times New Roman" w:hAnsi="Times New Roman"/>
                      <w:b/>
                      <w:bCs w:val="0"/>
                      <w:sz w:val="21"/>
                      <w:szCs w:val="21"/>
                      <w:highlight w:val="none"/>
                      <w:u w:val="single"/>
                    </w:rPr>
                    <w:t>四边锯</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rPr>
                  </w:pPr>
                  <w:r>
                    <w:rPr>
                      <w:rFonts w:hint="default" w:ascii="Times New Roman" w:hAnsi="Times New Roman" w:eastAsia="宋体" w:cs="Times New Roman"/>
                      <w:b/>
                      <w:bCs w:val="0"/>
                      <w:sz w:val="21"/>
                      <w:szCs w:val="21"/>
                      <w:highlight w:val="none"/>
                      <w:u w:val="single"/>
                    </w:rPr>
                    <w:t>隆鑫源纵横式四面修边机</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lang w:eastAsia="zh-CN"/>
                    </w:rPr>
                  </w:pPr>
                  <w:r>
                    <w:rPr>
                      <w:rFonts w:hint="eastAsia" w:ascii="Times New Roman" w:hAnsi="Times New Roman"/>
                      <w:b/>
                      <w:bCs w:val="0"/>
                      <w:sz w:val="21"/>
                      <w:szCs w:val="21"/>
                      <w:highlight w:val="none"/>
                      <w:u w:val="single"/>
                    </w:rPr>
                    <w:t>1</w:t>
                  </w:r>
                </w:p>
              </w:tc>
              <w:tc>
                <w:tcPr>
                  <w:tcW w:w="26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val="en-US" w:eastAsia="zh-CN"/>
                    </w:rPr>
                  </w:pPr>
                  <w:r>
                    <w:rPr>
                      <w:rFonts w:hint="eastAsia" w:ascii="Times New Roman" w:hAnsi="Times New Roman"/>
                      <w:b/>
                      <w:bCs w:val="0"/>
                      <w:sz w:val="21"/>
                      <w:szCs w:val="21"/>
                      <w:highlight w:val="none"/>
                      <w:u w:val="single"/>
                    </w:rPr>
                    <w:t>对砂光后的板材修边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heme="minorEastAsia"/>
                      <w:b/>
                      <w:bCs w:val="0"/>
                      <w:sz w:val="21"/>
                      <w:szCs w:val="21"/>
                      <w:highlight w:val="none"/>
                      <w:u w:val="single"/>
                      <w:lang w:val="en-US" w:eastAsia="zh-CN"/>
                    </w:rPr>
                  </w:pPr>
                  <w:r>
                    <w:rPr>
                      <w:rFonts w:hint="eastAsia" w:ascii="Times New Roman" w:hAnsi="Times New Roman"/>
                      <w:b/>
                      <w:bCs w:val="0"/>
                      <w:sz w:val="21"/>
                      <w:szCs w:val="21"/>
                      <w:highlight w:val="none"/>
                      <w:u w:val="single"/>
                      <w:lang w:val="en-US" w:eastAsia="zh-CN"/>
                    </w:rPr>
                    <w:t>9</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eastAsia="zh-CN"/>
                    </w:rPr>
                  </w:pPr>
                  <w:r>
                    <w:rPr>
                      <w:rFonts w:hint="eastAsia" w:ascii="Times New Roman" w:hAnsi="Times New Roman" w:eastAsia="宋体"/>
                      <w:b/>
                      <w:bCs w:val="0"/>
                      <w:sz w:val="21"/>
                      <w:szCs w:val="21"/>
                      <w:highlight w:val="none"/>
                      <w:u w:val="single"/>
                      <w:lang w:eastAsia="zh-CN"/>
                    </w:rPr>
                    <w:t>布袋除尘器</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rPr>
                  </w:pPr>
                  <w:r>
                    <w:rPr>
                      <w:rFonts w:hint="default" w:ascii="Times New Roman" w:hAnsi="Times New Roman" w:eastAsia="宋体" w:cs="Times New Roman"/>
                      <w:b/>
                      <w:bCs w:val="0"/>
                      <w:sz w:val="21"/>
                      <w:szCs w:val="21"/>
                      <w:highlight w:val="none"/>
                      <w:u w:val="single"/>
                    </w:rPr>
                    <w:t>DMCDMC--300</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lang w:eastAsia="zh-CN"/>
                    </w:rPr>
                  </w:pPr>
                  <w:r>
                    <w:rPr>
                      <w:rFonts w:hint="eastAsia" w:ascii="Times New Roman" w:hAnsi="Times New Roman"/>
                      <w:b/>
                      <w:bCs w:val="0"/>
                      <w:sz w:val="21"/>
                      <w:szCs w:val="21"/>
                      <w:highlight w:val="none"/>
                      <w:u w:val="single"/>
                    </w:rPr>
                    <w:t>4</w:t>
                  </w:r>
                </w:p>
              </w:tc>
              <w:tc>
                <w:tcPr>
                  <w:tcW w:w="26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val="en-US" w:eastAsia="zh-CN"/>
                    </w:rPr>
                  </w:pPr>
                  <w:r>
                    <w:rPr>
                      <w:rFonts w:hint="eastAsia" w:ascii="Times New Roman" w:hAnsi="Times New Roman"/>
                      <w:b/>
                      <w:bCs w:val="0"/>
                      <w:sz w:val="21"/>
                      <w:szCs w:val="21"/>
                      <w:highlight w:val="none"/>
                      <w:u w:val="single"/>
                    </w:rPr>
                    <w:t>吸锯末粉尘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heme="minorEastAsia"/>
                      <w:b/>
                      <w:bCs w:val="0"/>
                      <w:sz w:val="21"/>
                      <w:szCs w:val="21"/>
                      <w:highlight w:val="none"/>
                      <w:u w:val="single"/>
                      <w:lang w:val="en-US" w:eastAsia="zh-CN"/>
                    </w:rPr>
                  </w:pPr>
                  <w:r>
                    <w:rPr>
                      <w:rFonts w:hint="eastAsia" w:ascii="Times New Roman" w:hAnsi="Times New Roman"/>
                      <w:b/>
                      <w:bCs w:val="0"/>
                      <w:sz w:val="21"/>
                      <w:szCs w:val="21"/>
                      <w:highlight w:val="none"/>
                      <w:u w:val="single"/>
                      <w:lang w:val="en-US" w:eastAsia="zh-CN"/>
                    </w:rPr>
                    <w:t>10</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eastAsia="zh-CN"/>
                    </w:rPr>
                  </w:pPr>
                  <w:r>
                    <w:rPr>
                      <w:rFonts w:hint="eastAsia" w:ascii="Times New Roman" w:hAnsi="Times New Roman"/>
                      <w:b/>
                      <w:bCs w:val="0"/>
                      <w:sz w:val="21"/>
                      <w:szCs w:val="21"/>
                      <w:highlight w:val="none"/>
                      <w:u w:val="single"/>
                    </w:rPr>
                    <w:t>叉车</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rPr>
                  </w:pPr>
                  <w:r>
                    <w:rPr>
                      <w:rFonts w:hint="eastAsia" w:ascii="Times New Roman" w:hAnsi="Times New Roman"/>
                      <w:b/>
                      <w:bCs w:val="0"/>
                      <w:sz w:val="21"/>
                      <w:szCs w:val="21"/>
                      <w:highlight w:val="none"/>
                      <w:u w:val="single"/>
                    </w:rPr>
                    <w:t>3吨</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sz w:val="21"/>
                      <w:szCs w:val="21"/>
                      <w:highlight w:val="none"/>
                      <w:u w:val="single"/>
                      <w:lang w:val="en-US" w:eastAsia="zh-CN"/>
                    </w:rPr>
                  </w:pPr>
                  <w:r>
                    <w:rPr>
                      <w:rFonts w:hint="eastAsia" w:ascii="Times New Roman" w:hAnsi="Times New Roman" w:eastAsia="宋体" w:cs="Times New Roman"/>
                      <w:b/>
                      <w:bCs w:val="0"/>
                      <w:sz w:val="21"/>
                      <w:szCs w:val="21"/>
                      <w:highlight w:val="none"/>
                      <w:u w:val="single"/>
                      <w:lang w:val="en-US" w:eastAsia="zh-CN"/>
                    </w:rPr>
                    <w:t>1</w:t>
                  </w:r>
                </w:p>
              </w:tc>
              <w:tc>
                <w:tcPr>
                  <w:tcW w:w="26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sz w:val="21"/>
                      <w:szCs w:val="21"/>
                      <w:highlight w:val="none"/>
                      <w:u w:val="single"/>
                      <w:lang w:val="en-US" w:eastAsia="zh-CN"/>
                    </w:rPr>
                  </w:pPr>
                  <w:r>
                    <w:rPr>
                      <w:rFonts w:hint="eastAsia" w:ascii="Times New Roman" w:hAnsi="Times New Roman"/>
                      <w:b/>
                      <w:bCs w:val="0"/>
                      <w:sz w:val="21"/>
                      <w:szCs w:val="21"/>
                      <w:highlight w:val="none"/>
                      <w:u w:val="single"/>
                    </w:rPr>
                    <w:t>输送材料</w:t>
                  </w:r>
                </w:p>
              </w:tc>
            </w:tr>
          </w:tbl>
          <w:p>
            <w:pPr>
              <w:pStyle w:val="7"/>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eastAsia" w:ascii="Times New Roman" w:hAnsi="Times New Roman" w:cs="Times New Roman"/>
                <w:b/>
                <w:szCs w:val="22"/>
                <w:highlight w:val="none"/>
                <w:lang w:val="en-US" w:eastAsia="zh-CN"/>
              </w:rPr>
            </w:pPr>
            <w:r>
              <w:rPr>
                <w:rFonts w:hint="eastAsia" w:ascii="Times New Roman" w:hAnsi="Times New Roman" w:cs="Times New Roman"/>
                <w:b/>
                <w:szCs w:val="22"/>
                <w:highlight w:val="none"/>
                <w:lang w:val="en-US" w:eastAsia="zh-CN"/>
              </w:rPr>
              <w:t>7、劳动定员及工作制度</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项目劳动定员</w:t>
            </w:r>
            <w:r>
              <w:rPr>
                <w:rFonts w:hint="eastAsia" w:ascii="Times New Roman" w:hAnsi="Times New Roman" w:cs="Times New Roman"/>
                <w:color w:val="auto"/>
                <w:sz w:val="24"/>
                <w:highlight w:val="none"/>
                <w:lang w:val="en-US" w:eastAsia="zh-CN"/>
              </w:rPr>
              <w:t>35</w:t>
            </w:r>
            <w:r>
              <w:rPr>
                <w:rFonts w:hint="default" w:ascii="Times New Roman" w:hAnsi="Times New Roman" w:cs="Times New Roman"/>
                <w:color w:val="auto"/>
                <w:sz w:val="24"/>
                <w:highlight w:val="none"/>
                <w:lang w:val="en-US" w:eastAsia="zh-CN"/>
              </w:rPr>
              <w:t>人，年工作日</w:t>
            </w:r>
            <w:r>
              <w:rPr>
                <w:rFonts w:hint="eastAsia" w:ascii="Times New Roman" w:hAnsi="Times New Roman" w:cs="Times New Roman"/>
                <w:color w:val="auto"/>
                <w:sz w:val="24"/>
                <w:highlight w:val="none"/>
                <w:lang w:val="en-US" w:eastAsia="zh-CN"/>
              </w:rPr>
              <w:t>300天</w:t>
            </w:r>
            <w:r>
              <w:rPr>
                <w:rFonts w:hint="default" w:ascii="Times New Roman" w:hAnsi="Times New Roman" w:cs="Times New Roman"/>
                <w:color w:val="auto"/>
                <w:sz w:val="24"/>
                <w:highlight w:val="none"/>
                <w:lang w:val="en-US" w:eastAsia="zh-CN"/>
              </w:rPr>
              <w:t>。本项目实行一班制，每班</w:t>
            </w:r>
            <w:r>
              <w:rPr>
                <w:rFonts w:hint="eastAsia"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小时，白天生产，</w:t>
            </w:r>
            <w:r>
              <w:rPr>
                <w:rFonts w:hint="eastAsia" w:ascii="Times New Roman" w:hAnsi="Times New Roman" w:cs="Times New Roman"/>
                <w:color w:val="auto"/>
                <w:sz w:val="24"/>
                <w:highlight w:val="none"/>
                <w:lang w:val="en-US" w:eastAsia="zh-CN"/>
              </w:rPr>
              <w:t>员工</w:t>
            </w:r>
            <w:r>
              <w:rPr>
                <w:rFonts w:hint="default" w:ascii="Times New Roman" w:hAnsi="Times New Roman" w:cs="Times New Roman"/>
                <w:color w:val="auto"/>
                <w:sz w:val="24"/>
                <w:highlight w:val="none"/>
                <w:lang w:val="en-US" w:eastAsia="zh-CN"/>
              </w:rPr>
              <w:t>全为当地居民，不在厂里食宿。</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default" w:ascii="Times New Roman" w:hAnsi="Times New Roman" w:cs="Times New Roman"/>
                <w:b/>
                <w:szCs w:val="22"/>
                <w:highlight w:val="none"/>
                <w:lang w:val="en-US" w:eastAsia="zh-CN"/>
              </w:rPr>
            </w:pPr>
            <w:r>
              <w:rPr>
                <w:rFonts w:hint="eastAsia" w:ascii="Times New Roman" w:hAnsi="Times New Roman" w:cs="Times New Roman"/>
                <w:b/>
                <w:szCs w:val="22"/>
                <w:highlight w:val="none"/>
                <w:lang w:val="en-US" w:eastAsia="zh-CN"/>
              </w:rPr>
              <w:t>8、</w:t>
            </w:r>
            <w:r>
              <w:rPr>
                <w:rFonts w:hint="default" w:ascii="Times New Roman" w:hAnsi="Times New Roman" w:cs="Times New Roman"/>
                <w:b/>
                <w:szCs w:val="22"/>
                <w:highlight w:val="none"/>
                <w:lang w:val="en-US" w:eastAsia="zh-CN"/>
              </w:rPr>
              <w:t>供排水情况</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（1）供水：项目用水主要为生活用水，由柿园村自来水管网提供。</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（2）排水：项目废水主要为生活污水，经旱厕处理后，定期由吸粪车抽运，用于周围农田施肥。</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eastAsia" w:ascii="Times New Roman" w:hAnsi="Times New Roman" w:cs="Times New Roman"/>
                <w:b/>
                <w:highlight w:val="none"/>
                <w:lang w:val="en-US" w:eastAsia="zh-CN"/>
              </w:rPr>
            </w:pPr>
            <w:r>
              <w:rPr>
                <w:rFonts w:hint="eastAsia" w:ascii="Times New Roman" w:hAnsi="Times New Roman" w:cs="Times New Roman"/>
                <w:b/>
                <w:highlight w:val="none"/>
                <w:lang w:val="en-US" w:eastAsia="zh-CN"/>
              </w:rPr>
              <w:t>9、产业政策相符性分析</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cs="宋体"/>
                <w:kern w:val="0"/>
                <w:sz w:val="24"/>
                <w:highlight w:val="none"/>
                <w:lang w:eastAsia="zh-CN"/>
              </w:rPr>
            </w:pPr>
            <w:r>
              <w:rPr>
                <w:rFonts w:hint="eastAsia" w:ascii="Times New Roman" w:hAnsi="Times New Roman" w:cs="Times New Roman"/>
                <w:color w:val="auto"/>
                <w:sz w:val="24"/>
                <w:highlight w:val="none"/>
                <w:lang w:val="en-US" w:eastAsia="zh-CN"/>
              </w:rPr>
              <w:t>根据《产业结构调整指导目录（2011年本、2013修正）》，</w:t>
            </w:r>
            <w:r>
              <w:rPr>
                <w:rFonts w:hint="eastAsia" w:ascii="宋体" w:hAnsi="宋体" w:cs="宋体"/>
                <w:kern w:val="0"/>
                <w:sz w:val="24"/>
                <w:highlight w:val="none"/>
                <w:lang w:eastAsia="zh-CN"/>
              </w:rPr>
              <w:t>本项目属于国家允许类项目，符合国家产业政策。</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根据沁阳市发展和改革委员会文件“豫焦沁阳制造【2017】15583”，项目符合沁阳市当前产业政策要求。</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Ex>
        <w:trPr>
          <w:trHeight w:val="70" w:hRule="atLeast"/>
        </w:trPr>
        <w:tc>
          <w:tcPr>
            <w:tcW w:w="8826" w:type="dxa"/>
            <w:gridSpan w:val="7"/>
            <w:vAlign w:val="top"/>
          </w:tcPr>
          <w:p>
            <w:pPr>
              <w:spacing w:line="520" w:lineRule="exact"/>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与本项目有关的原有污染情况及主要环境问题：</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2" w:firstLineChars="200"/>
              <w:jc w:val="both"/>
              <w:textAlignment w:val="auto"/>
              <w:outlineLvl w:val="9"/>
              <w:rPr>
                <w:rFonts w:hint="default" w:ascii="Times New Roman" w:hAnsi="Times New Roman" w:cs="Times New Roman"/>
                <w:b/>
                <w:bCs/>
                <w:color w:val="auto"/>
                <w:sz w:val="24"/>
                <w:highlight w:val="yellow"/>
                <w:u w:val="single"/>
                <w:lang w:val="en-US" w:eastAsia="zh-CN"/>
              </w:rPr>
            </w:pPr>
            <w:r>
              <w:rPr>
                <w:rFonts w:hint="eastAsia" w:ascii="Times New Roman" w:hAnsi="Times New Roman" w:cs="Times New Roman" w:eastAsiaTheme="minorEastAsia"/>
                <w:b/>
                <w:bCs/>
                <w:color w:val="auto"/>
                <w:kern w:val="2"/>
                <w:sz w:val="24"/>
                <w:szCs w:val="24"/>
                <w:highlight w:val="none"/>
                <w:u w:val="single"/>
                <w:lang w:val="en-US" w:eastAsia="zh-CN" w:bidi="ar-SA"/>
              </w:rPr>
              <w:t>项目</w:t>
            </w:r>
            <w:r>
              <w:rPr>
                <w:rFonts w:hint="eastAsia" w:ascii="Times New Roman" w:hAnsi="Times New Roman" w:cs="Times New Roman"/>
                <w:b/>
                <w:bCs/>
                <w:color w:val="auto"/>
                <w:kern w:val="2"/>
                <w:sz w:val="24"/>
                <w:szCs w:val="24"/>
                <w:highlight w:val="none"/>
                <w:u w:val="single"/>
                <w:lang w:val="en-US" w:eastAsia="zh-CN" w:bidi="ar-SA"/>
              </w:rPr>
              <w:t>拟选厂址位于</w:t>
            </w:r>
            <w:r>
              <w:rPr>
                <w:rFonts w:hint="eastAsia" w:ascii="Times New Roman" w:hAnsi="Times New Roman" w:cs="Times New Roman"/>
                <w:b/>
                <w:bCs/>
                <w:color w:val="auto"/>
                <w:sz w:val="24"/>
                <w:highlight w:val="none"/>
                <w:u w:val="single"/>
                <w:lang w:eastAsia="zh-CN"/>
              </w:rPr>
              <w:t>沁阳市王曲乡南董村，</w:t>
            </w:r>
            <w:r>
              <w:rPr>
                <w:rFonts w:hint="eastAsia" w:ascii="Times New Roman" w:hAnsi="Times New Roman" w:cs="Times New Roman"/>
                <w:b/>
                <w:bCs/>
                <w:color w:val="auto"/>
                <w:kern w:val="2"/>
                <w:sz w:val="24"/>
                <w:szCs w:val="24"/>
                <w:highlight w:val="none"/>
                <w:u w:val="single"/>
                <w:lang w:val="en-US" w:eastAsia="zh-CN" w:bidi="ar-SA"/>
              </w:rPr>
              <w:t>该项目为新建项目，</w:t>
            </w:r>
            <w:r>
              <w:rPr>
                <w:rFonts w:hint="eastAsia" w:ascii="Times New Roman" w:hAnsi="Times New Roman" w:cs="Times New Roman"/>
                <w:b/>
                <w:bCs/>
                <w:color w:val="auto"/>
                <w:sz w:val="24"/>
                <w:highlight w:val="none"/>
                <w:u w:val="single"/>
                <w:lang w:eastAsia="zh-CN"/>
              </w:rPr>
              <w:t>租用原有南董村村办造纸厂闲置厂房进行项目建设，项目所在地目前有一座生产车间，一座办公住宿用房，一座养鸡舍，其余为空地，项目开工建设后养鸡舍拆除，遗留粪便清运用于周围农田施肥，地面硬化，故本想建成后</w:t>
            </w:r>
            <w:r>
              <w:rPr>
                <w:rFonts w:hint="default" w:ascii="Times New Roman" w:hAnsi="Times New Roman" w:cs="Times New Roman"/>
                <w:b/>
                <w:bCs/>
                <w:color w:val="auto"/>
                <w:sz w:val="24"/>
                <w:highlight w:val="none"/>
                <w:u w:val="single"/>
                <w:lang w:val="en-US" w:eastAsia="zh-CN"/>
              </w:rPr>
              <w:t>不存在原有污染问题。</w:t>
            </w: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baseline"/>
              <w:outlineLvl w:val="9"/>
              <w:rPr>
                <w:rFonts w:hint="default" w:ascii="Times New Roman" w:hAnsi="Times New Roman" w:cs="Times New Roman"/>
                <w:color w:val="auto"/>
                <w:sz w:val="28"/>
                <w:szCs w:val="28"/>
                <w:highlight w:val="yellow"/>
              </w:rPr>
            </w:pPr>
          </w:p>
        </w:tc>
      </w:tr>
    </w:tbl>
    <w:p>
      <w:pPr>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建设项目所在地自然环境社会环境简况</w:t>
      </w:r>
    </w:p>
    <w:tbl>
      <w:tblPr>
        <w:tblStyle w:val="21"/>
        <w:tblW w:w="9338" w:type="dxa"/>
        <w:jc w:val="center"/>
        <w:tblInd w:w="-298" w:type="dxa"/>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
      <w:tblGrid>
        <w:gridCol w:w="93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Ex>
        <w:trPr>
          <w:trHeight w:val="2711" w:hRule="atLeast"/>
          <w:jc w:val="center"/>
        </w:trPr>
        <w:tc>
          <w:tcPr>
            <w:tcW w:w="933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黑体" w:cs="Times New Roman"/>
                <w:sz w:val="28"/>
                <w:highlight w:val="none"/>
              </w:rPr>
            </w:pPr>
            <w:r>
              <w:rPr>
                <w:rFonts w:hint="default" w:ascii="Times New Roman" w:hAnsi="Times New Roman" w:eastAsia="黑体" w:cs="Times New Roman"/>
                <w:sz w:val="28"/>
                <w:highlight w:val="none"/>
              </w:rPr>
              <w:t>自然环境简况（地形、地貌、地质、气候、水文、植被、生物多样性等）：</w:t>
            </w:r>
          </w:p>
          <w:p>
            <w:pPr>
              <w:keepNext w:val="0"/>
              <w:keepLines w:val="0"/>
              <w:pageBreakBefore w:val="0"/>
              <w:widowControl/>
              <w:kinsoku/>
              <w:wordWrap/>
              <w:overflowPunct/>
              <w:topLinePunct w:val="0"/>
              <w:autoSpaceDE/>
              <w:autoSpaceDN/>
              <w:bidi w:val="0"/>
              <w:adjustRightInd/>
              <w:snapToGrid/>
              <w:spacing w:line="520" w:lineRule="exact"/>
              <w:ind w:right="0" w:rightChars="0"/>
              <w:jc w:val="left"/>
              <w:textAlignment w:val="auto"/>
              <w:rPr>
                <w:rFonts w:hint="default" w:ascii="Times New Roman" w:hAnsi="Times New Roman" w:cs="Times New Roman"/>
                <w:b/>
                <w:kern w:val="0"/>
                <w:sz w:val="28"/>
                <w:szCs w:val="28"/>
                <w:highlight w:val="none"/>
              </w:rPr>
            </w:pPr>
            <w:r>
              <w:rPr>
                <w:rFonts w:hint="default" w:ascii="Times New Roman" w:hAnsi="Times New Roman" w:cs="Times New Roman"/>
                <w:b/>
                <w:sz w:val="28"/>
                <w:highlight w:val="none"/>
              </w:rPr>
              <w:t>1</w:t>
            </w:r>
            <w:r>
              <w:rPr>
                <w:rFonts w:hint="eastAsia" w:ascii="Times New Roman" w:hAnsi="Times New Roman" w:cs="Times New Roman"/>
                <w:b/>
                <w:kern w:val="0"/>
                <w:sz w:val="28"/>
                <w:szCs w:val="28"/>
                <w:highlight w:val="none"/>
                <w:lang w:eastAsia="zh-CN"/>
              </w:rPr>
              <w:t>、</w:t>
            </w:r>
            <w:r>
              <w:rPr>
                <w:rFonts w:hint="default" w:ascii="Times New Roman" w:hAnsi="Times New Roman" w:cs="Times New Roman"/>
                <w:b/>
                <w:kern w:val="0"/>
                <w:sz w:val="28"/>
                <w:szCs w:val="28"/>
                <w:highlight w:val="none"/>
              </w:rPr>
              <w:t>项目所在地概况</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sz w:val="24"/>
                <w:szCs w:val="24"/>
                <w:highlight w:val="none"/>
                <w:lang w:eastAsia="zh-CN"/>
              </w:rPr>
            </w:pPr>
            <w:r>
              <w:rPr>
                <w:rFonts w:hint="eastAsia" w:ascii="Times New Roman" w:hAnsi="Times New Roman" w:cs="Times New Roman"/>
                <w:sz w:val="24"/>
                <w:szCs w:val="24"/>
                <w:highlight w:val="none"/>
                <w:lang w:eastAsia="zh-CN"/>
              </w:rPr>
              <w:t>沁阳市位于河南省西北部，北依太行，南眺黄河，总面积623.5平方公里，辖13个乡（镇）办事处329个行政村，总人口50万。</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sz w:val="24"/>
                <w:szCs w:val="24"/>
                <w:highlight w:val="none"/>
                <w:lang w:eastAsia="zh-CN"/>
              </w:rPr>
            </w:pPr>
            <w:r>
              <w:rPr>
                <w:rFonts w:hint="eastAsia" w:ascii="Times New Roman" w:hAnsi="Times New Roman" w:cs="Times New Roman"/>
                <w:sz w:val="24"/>
                <w:szCs w:val="24"/>
                <w:highlight w:val="none"/>
                <w:lang w:eastAsia="zh-CN"/>
              </w:rPr>
              <w:t>沁阳历史悠久，人文荟萃。夏为“覃怀”首邑，商属京畿重地，周称“野王邑”，汉为“野王县”，隋改“河内县”，明清两代为“怀庆府”所在地，素有“覃怀古郡，河朔名邦，商隐故里，乐圣之乡”的美誉，是全国首批“千年古县”、全国文化先进市和全省历史文化名城。唐代大诗人李商隐、明代科学艺术巨星朱载堉、一代循吏曹谨、狼牙山五壮士之一的宋学义等均出生或成长在这里。</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b/>
                <w:sz w:val="28"/>
                <w:highlight w:val="none"/>
              </w:rPr>
            </w:pPr>
            <w:r>
              <w:rPr>
                <w:rFonts w:hint="eastAsia" w:ascii="Times New Roman" w:hAnsi="Times New Roman" w:cs="Times New Roman" w:eastAsiaTheme="minorEastAsia"/>
                <w:color w:val="auto"/>
                <w:kern w:val="2"/>
                <w:sz w:val="24"/>
                <w:szCs w:val="24"/>
                <w:highlight w:val="none"/>
                <w:lang w:val="en-US" w:eastAsia="zh-CN" w:bidi="ar-SA"/>
              </w:rPr>
              <w:t>项目</w:t>
            </w:r>
            <w:r>
              <w:rPr>
                <w:rFonts w:hint="eastAsia" w:ascii="Times New Roman" w:hAnsi="Times New Roman" w:cs="Times New Roman"/>
                <w:color w:val="auto"/>
                <w:kern w:val="2"/>
                <w:sz w:val="24"/>
                <w:szCs w:val="24"/>
                <w:highlight w:val="none"/>
                <w:lang w:val="en-US" w:eastAsia="zh-CN" w:bidi="ar-SA"/>
              </w:rPr>
              <w:t>拟选厂址位于</w:t>
            </w:r>
            <w:r>
              <w:rPr>
                <w:rFonts w:hint="eastAsia" w:ascii="Times New Roman" w:hAnsi="Times New Roman" w:cs="Times New Roman"/>
                <w:color w:val="auto"/>
                <w:sz w:val="24"/>
                <w:highlight w:val="none"/>
                <w:lang w:eastAsia="zh-CN"/>
              </w:rPr>
              <w:t>沁阳市王曲乡南董村，租用原有南董村村办造纸厂闲置厂房进行项目建设</w:t>
            </w:r>
            <w:r>
              <w:rPr>
                <w:rFonts w:hint="default" w:ascii="Times New Roman" w:hAnsi="Times New Roman" w:cs="Times New Roman"/>
                <w:sz w:val="24"/>
                <w:szCs w:val="24"/>
                <w:highlight w:val="none"/>
                <w:lang w:eastAsia="zh-CN"/>
              </w:rPr>
              <w:t>。距离项目最近的环境敏感点为</w:t>
            </w:r>
            <w:r>
              <w:rPr>
                <w:rFonts w:hint="eastAsia" w:ascii="Times New Roman" w:hAnsi="Times New Roman" w:cs="Times New Roman"/>
                <w:color w:val="auto"/>
                <w:sz w:val="24"/>
                <w:highlight w:val="none"/>
                <w:lang w:eastAsia="zh-CN"/>
              </w:rPr>
              <w:t>厂址南</w:t>
            </w:r>
            <w:r>
              <w:rPr>
                <w:rFonts w:hint="eastAsia" w:ascii="Times New Roman" w:hAnsi="Times New Roman" w:cs="Times New Roman"/>
                <w:color w:val="auto"/>
                <w:sz w:val="24"/>
                <w:highlight w:val="none"/>
                <w:lang w:val="en-US" w:eastAsia="zh-CN"/>
              </w:rPr>
              <w:t>190米</w:t>
            </w:r>
            <w:r>
              <w:rPr>
                <w:rFonts w:hint="eastAsia" w:ascii="Times New Roman" w:hAnsi="Times New Roman" w:cs="Times New Roman"/>
                <w:color w:val="auto"/>
                <w:sz w:val="24"/>
                <w:highlight w:val="none"/>
                <w:lang w:eastAsia="zh-CN"/>
              </w:rPr>
              <w:t>柿园村，西北</w:t>
            </w:r>
            <w:r>
              <w:rPr>
                <w:rFonts w:hint="eastAsia" w:ascii="Times New Roman" w:hAnsi="Times New Roman" w:cs="Times New Roman"/>
                <w:color w:val="auto"/>
                <w:sz w:val="24"/>
                <w:highlight w:val="none"/>
                <w:lang w:val="en-US" w:eastAsia="zh-CN"/>
              </w:rPr>
              <w:t>130米</w:t>
            </w:r>
            <w:r>
              <w:rPr>
                <w:rFonts w:hint="eastAsia" w:ascii="Times New Roman" w:hAnsi="Times New Roman" w:cs="Times New Roman"/>
                <w:color w:val="auto"/>
                <w:sz w:val="24"/>
                <w:highlight w:val="none"/>
                <w:lang w:eastAsia="zh-CN"/>
              </w:rPr>
              <w:t>南董村。</w:t>
            </w:r>
            <w:r>
              <w:rPr>
                <w:rFonts w:hint="default" w:ascii="Times New Roman" w:hAnsi="Times New Roman" w:cs="Times New Roman"/>
                <w:sz w:val="24"/>
                <w:szCs w:val="24"/>
                <w:highlight w:val="none"/>
              </w:rPr>
              <w:cr/>
            </w:r>
            <w:r>
              <w:rPr>
                <w:rFonts w:hint="default" w:ascii="Times New Roman" w:hAnsi="Times New Roman" w:cs="Times New Roman"/>
                <w:b/>
                <w:sz w:val="28"/>
                <w:highlight w:val="none"/>
              </w:rPr>
              <w:t>2</w:t>
            </w:r>
            <w:r>
              <w:rPr>
                <w:rFonts w:hint="eastAsia" w:ascii="Times New Roman" w:hAnsi="Times New Roman" w:cs="Times New Roman"/>
                <w:b/>
                <w:sz w:val="28"/>
                <w:highlight w:val="none"/>
                <w:lang w:eastAsia="zh-CN"/>
              </w:rPr>
              <w:t>、</w:t>
            </w:r>
            <w:r>
              <w:rPr>
                <w:rFonts w:hint="default" w:ascii="Times New Roman" w:hAnsi="Times New Roman" w:cs="Times New Roman"/>
                <w:b/>
                <w:sz w:val="28"/>
                <w:highlight w:val="none"/>
              </w:rPr>
              <w:t>自然条件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b/>
                <w:sz w:val="28"/>
                <w:highlight w:val="none"/>
                <w:lang w:val="en-US" w:eastAsia="zh-CN"/>
              </w:rPr>
            </w:pPr>
            <w:r>
              <w:rPr>
                <w:rFonts w:hint="eastAsia" w:ascii="Times New Roman" w:hAnsi="Times New Roman" w:cs="Times New Roman"/>
                <w:sz w:val="24"/>
                <w:szCs w:val="24"/>
                <w:highlight w:val="none"/>
                <w:lang w:val="en-US" w:eastAsia="zh-CN"/>
              </w:rPr>
              <w:t>（1）地形</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境内平原居多，约占总面积的66%，其余为山地丘陵区。北枕太行山，南瞰黄河，境内山地和平原并存。地势总呈西北高东南低。从北向南依次为山区、丘陵、平原3种类型。著名山峰有紫金山（俗称小北顶）、云台山、云阳山、阳山等 11 座，均属太行山脉尾部，其中紫金山、云台山海拔1100米以上。</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（2）气候</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沁阳市属暖温带大陆性气候，四季分明，春季干旱多风，夏季炎热多雨，秋季昼暖夜凉，冬季寒冷干燥。年平均气温14.3°C。最高气温42.1°C，最低气温﹣18.6°C。季温变化明显，春季平均气温14.7°C，夏季平均气温26.4°C，秋季平均气温14.6°C，冬季平均气温1.3°C。</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年平均降水量576.5毫米，其中冬季降水量最少，平均降水28.1毫米，占全年的4.9%；春季降水量稍多，平均降水100.0毫米，占全年的17.3%，秋季降水量较多，平均降水147.3毫米，占全年的25.6%；夏季降水量最多，平均降水301.1毫米，占全年的52.2%；年最大降水量1101.1毫米，最小降水量262.9毫米</w:t>
            </w: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eastAsia="zh-CN"/>
              </w:rPr>
              <w:t>降水多集中在七、八、九三个月，降水强度大，往往造成洪涝灾害。平均年无霜期210天。</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（3）水文</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sz w:val="24"/>
                <w:szCs w:val="24"/>
                <w:highlight w:val="none"/>
                <w:lang w:eastAsia="zh-CN"/>
              </w:rPr>
            </w:pPr>
            <w:r>
              <w:rPr>
                <w:rFonts w:hint="eastAsia" w:ascii="Times New Roman" w:hAnsi="Times New Roman" w:cs="Times New Roman"/>
                <w:sz w:val="24"/>
                <w:szCs w:val="24"/>
                <w:highlight w:val="none"/>
                <w:lang w:eastAsia="zh-CN"/>
              </w:rPr>
              <w:t>沁阳境内河流属黄河水系，主要有沁河、丹河等，以沁河最大，其它尚有仙神河、云阳河、逍遥河等季节性河流。人工渠有广济渠、永利渠、广惠渠、丹西干渠、友爱河、丰收渠等。水库有逍遥水库、八一水库、山王庄水库、九渡水库等四座，水库面积369.7亩。</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（4）人口</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sz w:val="24"/>
                <w:szCs w:val="24"/>
                <w:highlight w:val="none"/>
                <w:lang w:eastAsia="zh-CN"/>
              </w:rPr>
            </w:pPr>
            <w:r>
              <w:rPr>
                <w:rFonts w:hint="eastAsia" w:ascii="Times New Roman" w:hAnsi="Times New Roman" w:cs="Times New Roman"/>
                <w:sz w:val="24"/>
                <w:szCs w:val="24"/>
                <w:highlight w:val="none"/>
                <w:lang w:eastAsia="zh-CN"/>
              </w:rPr>
              <w:t>截至2000年，沁阳市共有人口44.6万人。沁园街道30988人、怀庆街道28587人、太行街道27400人、覃怀街道24676人、西向镇58569人、西万镇36290人、柏香镇34717人、山王庄镇28913人、紫陵镇26876人、崇义镇33802人、王召乡29430人、木楼乡17718人、王占乡17613人、葛村乡22517人、王曲乡19665人、常平乡8643人。</w:t>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sz w:val="24"/>
                <w:szCs w:val="24"/>
                <w:highlight w:val="none"/>
                <w:lang w:eastAsia="zh-CN"/>
              </w:rPr>
            </w:pPr>
            <w:r>
              <w:rPr>
                <w:rFonts w:hint="eastAsia" w:ascii="Times New Roman" w:hAnsi="Times New Roman" w:cs="Times New Roman"/>
                <w:sz w:val="24"/>
                <w:szCs w:val="24"/>
                <w:highlight w:val="none"/>
                <w:lang w:eastAsia="zh-CN"/>
              </w:rPr>
              <w:t>自然资源</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1）土地资源</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沁阳总面积623.5平方千米，其中平原面积410.5平方千米，占总面积的65.8%；山区面积158.2平方千米，占25.4%；丘陵面积54.8平方千米，占8.8%，土壤有潮土、褐土、棕壤土3个土类，其中潮土主要分布在沁南平原，占总面积的58%；褐土分布在沁北丘陵区和山前冲积平原，占41%。平原地势平坦，是沁阳粮、棉、油的集中产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2）矿藏资源</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重要矿藏有铜、铁、铝、白矸土、萤石、煤炭、硫磺等，其中铁矿储量约1000多万吨，白矸土、铝钒土储量均在5000万吨以上。</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3）水资源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水蕴藏总量4.3亿立方米。境内河流属黄河水系，主要有沁河、丹河、济河、安全河和广利渠。沁河横贯县境中部，东西长达35千米；丹河境内流长42千米；济河境内流长15千米。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24"/>
                <w:szCs w:val="24"/>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Ex>
        <w:trPr>
          <w:trHeight w:val="2711" w:hRule="atLeast"/>
          <w:jc w:val="center"/>
        </w:trPr>
        <w:tc>
          <w:tcPr>
            <w:tcW w:w="9338" w:type="dxa"/>
            <w:vAlign w:val="top"/>
          </w:tcPr>
          <w:p>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黑体" w:cs="Times New Roman"/>
                <w:sz w:val="28"/>
                <w:highlight w:val="none"/>
              </w:rPr>
            </w:pPr>
            <w:r>
              <w:rPr>
                <w:rFonts w:hint="default" w:ascii="Times New Roman" w:hAnsi="Times New Roman" w:eastAsia="黑体" w:cs="Times New Roman"/>
                <w:sz w:val="28"/>
                <w:highlight w:val="none"/>
              </w:rPr>
              <w:t>社会环境简况（社会经济结构、教育、文化、文物保护等）：</w:t>
            </w:r>
          </w:p>
          <w:p>
            <w:pPr>
              <w:keepNext w:val="0"/>
              <w:keepLines w:val="0"/>
              <w:pageBreakBefore w:val="0"/>
              <w:kinsoku/>
              <w:wordWrap/>
              <w:overflowPunct/>
              <w:topLinePunct w:val="0"/>
              <w:autoSpaceDE/>
              <w:autoSpaceDN/>
              <w:bidi w:val="0"/>
              <w:adjustRightInd/>
              <w:snapToGrid/>
              <w:spacing w:line="520" w:lineRule="exact"/>
              <w:ind w:right="0" w:rightChars="0"/>
              <w:textAlignment w:val="auto"/>
              <w:rPr>
                <w:rFonts w:hint="default" w:ascii="Times New Roman" w:hAnsi="Times New Roman" w:cs="Times New Roman"/>
                <w:b/>
                <w:sz w:val="28"/>
                <w:highlight w:val="none"/>
              </w:rPr>
            </w:pPr>
            <w:r>
              <w:rPr>
                <w:rFonts w:hint="default" w:ascii="Times New Roman" w:hAnsi="Times New Roman" w:cs="Times New Roman"/>
                <w:b/>
                <w:sz w:val="28"/>
                <w:highlight w:val="none"/>
              </w:rPr>
              <w:t>1</w:t>
            </w:r>
            <w:r>
              <w:rPr>
                <w:rFonts w:hint="eastAsia" w:ascii="Times New Roman" w:hAnsi="Times New Roman" w:cs="Times New Roman"/>
                <w:b/>
                <w:sz w:val="28"/>
                <w:highlight w:val="none"/>
                <w:lang w:eastAsia="zh-CN"/>
              </w:rPr>
              <w:t>、社会简况</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沁阳市辖13乡（镇）办事处329个行政村，全市总人口50万。</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近年来，沁阳市的社会经济发展迅速，现已形成能源化工、有色金属、玻璃钢、造纸机械及造纸、农副产品加工等行业为主的产业结构。沁阳农业资源丰富，粮食作物主要是小麦、玉米、大豆等，经济作物主要有棉花、芝麻、花生等。此外，沁阳市是“四大怀药” 怀地黄、怀山药、怀菊花、怀牛膝的原产地。</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沁阳市地处洛阳、焦作、山西晋城三市相交的中心地带，是河南省中西部地区交通要道，晋煤南运、东运的咽喉地带，东距焦作36km，西距济源市30km，南距洛阳市90km。区内铁路、公路纵横交叉，东邻郑焦晋高速公路，西邻207国道，焦枝铁路、京洛铁路、郑太铁路、侯月铁路穿境而过，太洛、焦克、郑常、新济公路交汇城区，交通区位优势明显。</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沁阳历史悠久，古迹众多。共有古文化遗址23处，古城址6处，墓葬18处，古建筑2座，名人古迹有尧池泉、钓鱼台等5处，风景名胜有神农山风景名胜区，自然保护区为太行山猕猴国家级自然保护区；省级文物保护单位有圪当坡遗址、崇义遗址等。</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神农山风景名胜区，是世界地质公园、世界自然基金组织A级优先保护区、国家AAAA级风景旅游区，它位于沁阳市城区西北23公里的太行山麓，共有八大景区136个景点 ，占地总面积为96平方公里。因炎帝神农在此播五谷、尝百草而得名，由紫金顶、云阳河、仙神河、黑龙潭、白松岭、临川寺、悬谷山、尧舜路八大景区组成。</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太行山猕猴自然保护区东至辉县市，西与山西省垣曲县接壤，南临燕川平原，北与山西省阳城、晋城、陵川相邻，总面积566平方公理。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目前工程所在地地表尚未发现重点历史保护文物。</w:t>
            </w:r>
          </w:p>
          <w:p>
            <w:pPr>
              <w:keepNext w:val="0"/>
              <w:keepLines w:val="0"/>
              <w:pageBreakBefore w:val="0"/>
              <w:kinsoku/>
              <w:wordWrap/>
              <w:overflowPunct/>
              <w:topLinePunct w:val="0"/>
              <w:autoSpaceDE/>
              <w:autoSpaceDN/>
              <w:bidi w:val="0"/>
              <w:adjustRightInd/>
              <w:snapToGrid/>
              <w:spacing w:line="520" w:lineRule="exact"/>
              <w:ind w:right="0" w:rightChars="0"/>
              <w:textAlignment w:val="auto"/>
              <w:rPr>
                <w:rFonts w:hint="default" w:ascii="Times New Roman" w:hAnsi="Times New Roman" w:cs="Times New Roman"/>
                <w:b/>
                <w:sz w:val="28"/>
                <w:highlight w:val="none"/>
              </w:rPr>
            </w:pPr>
            <w:r>
              <w:rPr>
                <w:rFonts w:hint="default" w:ascii="Times New Roman" w:hAnsi="Times New Roman" w:cs="Times New Roman"/>
                <w:b/>
                <w:sz w:val="28"/>
                <w:highlight w:val="none"/>
              </w:rPr>
              <w:t>2</w:t>
            </w:r>
            <w:r>
              <w:rPr>
                <w:rFonts w:hint="eastAsia" w:ascii="Times New Roman" w:hAnsi="Times New Roman" w:cs="Times New Roman"/>
                <w:b/>
                <w:sz w:val="28"/>
                <w:highlight w:val="none"/>
                <w:lang w:eastAsia="zh-CN"/>
              </w:rPr>
              <w:t>、沁阳市城市总体规划（</w:t>
            </w:r>
            <w:r>
              <w:rPr>
                <w:rFonts w:hint="eastAsia" w:ascii="Times New Roman" w:hAnsi="Times New Roman" w:cs="Times New Roman"/>
                <w:b/>
                <w:sz w:val="28"/>
                <w:highlight w:val="none"/>
                <w:lang w:val="en-US" w:eastAsia="zh-CN"/>
              </w:rPr>
              <w:t>2002-2020</w:t>
            </w:r>
            <w:r>
              <w:rPr>
                <w:rFonts w:hint="eastAsia" w:ascii="Times New Roman" w:hAnsi="Times New Roman" w:cs="Times New Roman"/>
                <w:b/>
                <w:sz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根据《沁阳市城市总体规划》（2002-2020），本次城市规划区范围为</w:t>
            </w: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北起现山王庄及西万镇东部</w:t>
            </w: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南至沁阳中心城,范围包括第二、第三及沁南水源地保护区以及沁阳市区，面积约为122.23平方公里。</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城市性质：河南省历史文化名城；焦作市以工商业为特色的副中心城市；沁阳市政治、经济、文化中心。</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人口规模：2020年中心城区规划人口达到19-20万人。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中心城区建设用地规模：2020年用地规模为21.86平方公里。人均建设用地指标控制在109.30平方米。</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城市用地发展方向：城市重点向西、南两个方向发展，西北、东南两个方向适度发展并保留建设备用地，其他方向以填补建设、调整改造为主。</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中心城区空间布局结构：以特色街区衔接不同发展时序的城市片区，由主要服务性道路串联不同功能的核心地段，共同组成点、线、面结合的，突出发展重点和建设时序的“一主、四街、六片”布局结构。</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项目位于</w:t>
            </w:r>
            <w:r>
              <w:rPr>
                <w:rFonts w:hint="eastAsia" w:ascii="Times New Roman" w:hAnsi="Times New Roman" w:cs="Times New Roman"/>
                <w:color w:val="auto"/>
                <w:sz w:val="24"/>
                <w:szCs w:val="24"/>
                <w:highlight w:val="none"/>
                <w:lang w:eastAsia="zh-CN"/>
              </w:rPr>
              <w:t>沁阳市王曲乡南董村，不在</w:t>
            </w:r>
            <w:r>
              <w:rPr>
                <w:rFonts w:hint="default" w:ascii="Times New Roman" w:hAnsi="Times New Roman" w:cs="Times New Roman"/>
                <w:color w:val="auto"/>
                <w:sz w:val="24"/>
                <w:szCs w:val="24"/>
                <w:highlight w:val="none"/>
              </w:rPr>
              <w:t>沁阳市中心城区规划范围内</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根据沁阳市</w:t>
            </w:r>
            <w:r>
              <w:rPr>
                <w:rFonts w:hint="eastAsia" w:ascii="Times New Roman" w:hAnsi="Times New Roman" w:cs="Times New Roman"/>
                <w:color w:val="auto"/>
                <w:sz w:val="24"/>
                <w:szCs w:val="24"/>
                <w:highlight w:val="none"/>
                <w:lang w:eastAsia="zh-CN"/>
              </w:rPr>
              <w:t>王曲乡</w:t>
            </w:r>
            <w:r>
              <w:rPr>
                <w:rFonts w:hint="default" w:ascii="Times New Roman" w:hAnsi="Times New Roman" w:cs="Times New Roman"/>
                <w:color w:val="auto"/>
                <w:sz w:val="24"/>
                <w:szCs w:val="24"/>
                <w:highlight w:val="none"/>
              </w:rPr>
              <w:t>人民政府出具的证明</w:t>
            </w:r>
            <w:r>
              <w:rPr>
                <w:rFonts w:hint="eastAsia" w:ascii="Times New Roman" w:hAnsi="Times New Roman" w:cs="Times New Roman"/>
                <w:color w:val="auto"/>
                <w:sz w:val="24"/>
                <w:szCs w:val="24"/>
                <w:highlight w:val="none"/>
                <w:lang w:eastAsia="zh-CN"/>
              </w:rPr>
              <w:t>及规划图</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该项目用地属于建设用地，</w:t>
            </w:r>
            <w:r>
              <w:rPr>
                <w:rFonts w:hint="default" w:ascii="Times New Roman" w:hAnsi="Times New Roman" w:cs="Times New Roman"/>
                <w:color w:val="auto"/>
                <w:sz w:val="24"/>
                <w:szCs w:val="24"/>
                <w:highlight w:val="none"/>
              </w:rPr>
              <w:t>选址符合</w:t>
            </w:r>
            <w:r>
              <w:rPr>
                <w:rFonts w:hint="eastAsia" w:ascii="Times New Roman" w:hAnsi="Times New Roman" w:cs="Times New Roman"/>
                <w:color w:val="auto"/>
                <w:sz w:val="24"/>
                <w:szCs w:val="24"/>
                <w:highlight w:val="none"/>
                <w:lang w:eastAsia="zh-CN"/>
              </w:rPr>
              <w:t>王曲乡</w:t>
            </w:r>
            <w:r>
              <w:rPr>
                <w:rFonts w:hint="default" w:ascii="Times New Roman" w:hAnsi="Times New Roman" w:cs="Times New Roman"/>
                <w:color w:val="auto"/>
                <w:sz w:val="24"/>
                <w:szCs w:val="24"/>
                <w:highlight w:val="none"/>
              </w:rPr>
              <w:t>总体规划。</w:t>
            </w:r>
          </w:p>
          <w:p>
            <w:pPr>
              <w:keepNext w:val="0"/>
              <w:keepLines w:val="0"/>
              <w:pageBreakBefore w:val="0"/>
              <w:kinsoku/>
              <w:wordWrap/>
              <w:overflowPunct/>
              <w:topLinePunct w:val="0"/>
              <w:autoSpaceDE/>
              <w:autoSpaceDN/>
              <w:bidi w:val="0"/>
              <w:adjustRightInd/>
              <w:snapToGrid/>
              <w:spacing w:line="520" w:lineRule="exact"/>
              <w:ind w:right="0" w:rightChars="0"/>
              <w:textAlignment w:val="auto"/>
              <w:rPr>
                <w:rFonts w:hint="default" w:ascii="Times New Roman" w:hAnsi="Times New Roman" w:cs="Times New Roman"/>
                <w:b/>
                <w:sz w:val="28"/>
                <w:highlight w:val="none"/>
              </w:rPr>
            </w:pPr>
            <w:r>
              <w:rPr>
                <w:rFonts w:hint="eastAsia" w:ascii="Times New Roman" w:hAnsi="Times New Roman" w:cs="Times New Roman"/>
                <w:b/>
                <w:sz w:val="28"/>
                <w:highlight w:val="none"/>
                <w:lang w:val="en-US" w:eastAsia="zh-CN"/>
              </w:rPr>
              <w:t>3</w:t>
            </w:r>
            <w:r>
              <w:rPr>
                <w:rFonts w:hint="default" w:ascii="Times New Roman" w:hAnsi="Times New Roman" w:cs="Times New Roman"/>
                <w:b/>
                <w:sz w:val="28"/>
                <w:highlight w:val="none"/>
              </w:rPr>
              <w:t>、神农山风景名胜区总体规划（2016-2030）</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（1）规划范围</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北界为省界，西界为沁阳市界，南界至焦枝铁路-云阳路东400m处-焦枝铁路北1公里-校尉营村-焦枝铁路，东界至太洛公路，总面积约为93.53km</w:t>
            </w:r>
            <w:r>
              <w:rPr>
                <w:rFonts w:hint="default" w:ascii="Times New Roman" w:hAnsi="Times New Roman" w:cs="Times New Roman"/>
                <w:sz w:val="24"/>
                <w:szCs w:val="24"/>
                <w:highlight w:val="none"/>
                <w:vertAlign w:val="superscript"/>
              </w:rPr>
              <w:t>2</w:t>
            </w:r>
            <w:r>
              <w:rPr>
                <w:rFonts w:hint="default" w:ascii="Times New Roman" w:hAnsi="Times New Roman"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（2）功能分区与布局</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①特级保护区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包括风景名胜区西北部，北起山西省界，南至龙脊长城，西起风景名胜区边界，东至缓冲区，面积1823.11公顷。区内不得进行任何人工设施建设，禁止一切旅游活动。</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②一级保护区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包括紫金顶-白松岭景区的全部，仙神谷景区的核心部分，面积460.2公顷。严禁建设与风景无关的设施。</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③二级保护区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包括以云台村为核心的黄花岭景区、逍遥谷景区、太行陉景区、临川山景区，面积5149.5公顷。可以安排少量的旅宿设施。</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④三级保护区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包括山前路以南的两处旅游服务区和风景名胜区东部的风景恢复区，面积1919.97公顷。要求有序控制各项建设与设施，并与风景环境相协调。</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w:t>
            </w:r>
            <w:r>
              <w:rPr>
                <w:rFonts w:hint="eastAsia" w:ascii="Times New Roman" w:hAnsi="Times New Roman" w:cs="Times New Roman"/>
                <w:sz w:val="24"/>
                <w:szCs w:val="24"/>
                <w:highlight w:val="none"/>
                <w:lang w:eastAsia="zh-CN"/>
              </w:rPr>
              <w:t>拟选</w:t>
            </w:r>
            <w:r>
              <w:rPr>
                <w:rFonts w:hint="default" w:ascii="Times New Roman" w:hAnsi="Times New Roman" w:cs="Times New Roman"/>
                <w:sz w:val="24"/>
                <w:szCs w:val="24"/>
                <w:highlight w:val="none"/>
              </w:rPr>
              <w:t>厂址距神农山风景名胜区约</w:t>
            </w:r>
            <w:r>
              <w:rPr>
                <w:rFonts w:hint="eastAsia" w:ascii="Times New Roman" w:hAnsi="Times New Roman" w:cs="Times New Roman"/>
                <w:sz w:val="24"/>
                <w:szCs w:val="24"/>
                <w:highlight w:val="none"/>
                <w:lang w:val="en-US" w:eastAsia="zh-CN"/>
              </w:rPr>
              <w:t>17.5公里</w:t>
            </w:r>
            <w:r>
              <w:rPr>
                <w:rFonts w:hint="default" w:ascii="Times New Roman" w:hAnsi="Times New Roman" w:cs="Times New Roman"/>
                <w:sz w:val="24"/>
                <w:szCs w:val="24"/>
                <w:highlight w:val="none"/>
              </w:rPr>
              <w:t>，不在景区保护范围内。</w:t>
            </w:r>
          </w:p>
          <w:p>
            <w:pPr>
              <w:keepNext w:val="0"/>
              <w:keepLines w:val="0"/>
              <w:pageBreakBefore w:val="0"/>
              <w:kinsoku/>
              <w:wordWrap/>
              <w:overflowPunct/>
              <w:topLinePunct w:val="0"/>
              <w:autoSpaceDE/>
              <w:autoSpaceDN/>
              <w:bidi w:val="0"/>
              <w:adjustRightInd/>
              <w:snapToGrid/>
              <w:spacing w:line="520" w:lineRule="exact"/>
              <w:ind w:right="0" w:rightChars="0"/>
              <w:textAlignment w:val="auto"/>
              <w:rPr>
                <w:rFonts w:hint="default" w:ascii="Times New Roman" w:hAnsi="Times New Roman" w:cs="Times New Roman"/>
                <w:b/>
                <w:sz w:val="28"/>
                <w:highlight w:val="none"/>
                <w:lang w:val="en-US" w:eastAsia="zh-CN"/>
              </w:rPr>
            </w:pPr>
            <w:r>
              <w:rPr>
                <w:rFonts w:hint="eastAsia" w:ascii="Times New Roman" w:hAnsi="Times New Roman" w:cs="Times New Roman"/>
                <w:b/>
                <w:sz w:val="28"/>
                <w:highlight w:val="none"/>
                <w:lang w:val="en-US" w:eastAsia="zh-CN"/>
              </w:rPr>
              <w:t>4</w:t>
            </w:r>
            <w:r>
              <w:rPr>
                <w:rFonts w:hint="default" w:ascii="Times New Roman" w:hAnsi="Times New Roman" w:cs="Times New Roman"/>
                <w:b/>
                <w:sz w:val="28"/>
                <w:highlight w:val="none"/>
                <w:lang w:val="en-US" w:eastAsia="zh-CN"/>
              </w:rPr>
              <w:t>、河南太行山猕猴自然保护区总体规划</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规划范围：太行山猕猴自然保护区地理坐标为北纬34°54′-35°40′、东经112°02′-113°45′，东至辉县市，西和山西省垣曲县接壤，南临燕川平原，北与山西省阳城、晋城、陵川相邻，总面积5.66万公顷。</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保护区功能分区：包括核心区、缓冲区、实验区。其中核心区位于保护区东部、中部和西部，分布在沁阳市的仙神河、白松岭、济源市的蟒河、愚公、邵原，修武县的大水峪、辉县的八里沟等地，是猕猴主要分布区，面积约20453公顷。缓冲区位于济源、沁阳、博爱、修武、辉县及焦作市郊境内，在核心区和一般实验区的边沿地带，面积约12057公顷；实验区大部分位于保护区中部、西部及东部一带，分为四个分区：基因保存分区、经济林分区、试验研究分区和科普旅游分区，面积约24090公顷。</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保护要求：核心区、缓冲区的保护要严格执行国家有关规定，核心区除保护管理部门依法进行巡视、定位观察研究和定期资源调查外，禁止其他人为活动；缓冲区内禁止开展旅游和生产经营活动；实验区内主要是探索持续合理利用自然资源的模式，可以进行科学研究、引种驯化、培育珍稀动植物，开展参观考察和适度的生态旅游活动。</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w:t>
            </w:r>
            <w:r>
              <w:rPr>
                <w:rFonts w:hint="eastAsia" w:ascii="Times New Roman" w:hAnsi="Times New Roman" w:cs="Times New Roman"/>
                <w:sz w:val="24"/>
                <w:szCs w:val="24"/>
                <w:highlight w:val="none"/>
                <w:lang w:eastAsia="zh-CN"/>
              </w:rPr>
              <w:t>拟选厂址</w:t>
            </w:r>
            <w:r>
              <w:rPr>
                <w:rFonts w:hint="default" w:ascii="Times New Roman" w:hAnsi="Times New Roman" w:cs="Times New Roman"/>
                <w:sz w:val="24"/>
                <w:szCs w:val="24"/>
                <w:highlight w:val="none"/>
              </w:rPr>
              <w:t>距河南太行山猕猴自然保护区约</w:t>
            </w:r>
            <w:r>
              <w:rPr>
                <w:rFonts w:hint="eastAsia" w:ascii="Times New Roman" w:hAnsi="Times New Roman" w:cs="Times New Roman"/>
                <w:sz w:val="24"/>
                <w:szCs w:val="24"/>
                <w:highlight w:val="none"/>
                <w:lang w:val="en-US" w:eastAsia="zh-CN"/>
              </w:rPr>
              <w:t>22公里</w:t>
            </w:r>
            <w:r>
              <w:rPr>
                <w:rFonts w:hint="default" w:ascii="Times New Roman" w:hAnsi="Times New Roman" w:cs="Times New Roman"/>
                <w:sz w:val="24"/>
                <w:szCs w:val="24"/>
                <w:highlight w:val="none"/>
              </w:rPr>
              <w:t>，不在其保护区范围内。</w:t>
            </w:r>
          </w:p>
          <w:p>
            <w:pPr>
              <w:keepNext w:val="0"/>
              <w:keepLines w:val="0"/>
              <w:pageBreakBefore w:val="0"/>
              <w:widowControl/>
              <w:kinsoku/>
              <w:wordWrap/>
              <w:overflowPunct/>
              <w:topLinePunct w:val="0"/>
              <w:autoSpaceDE/>
              <w:autoSpaceDN/>
              <w:bidi w:val="0"/>
              <w:adjustRightInd/>
              <w:snapToGrid/>
              <w:spacing w:line="520" w:lineRule="exact"/>
              <w:ind w:right="0" w:rightChars="0"/>
              <w:jc w:val="left"/>
              <w:textAlignment w:val="auto"/>
              <w:rPr>
                <w:rFonts w:hint="default" w:ascii="Times New Roman" w:hAnsi="Times New Roman" w:cs="Times New Roman"/>
                <w:b/>
                <w:kern w:val="0"/>
                <w:sz w:val="28"/>
                <w:szCs w:val="28"/>
                <w:highlight w:val="none"/>
              </w:rPr>
            </w:pPr>
            <w:r>
              <w:rPr>
                <w:rFonts w:hint="eastAsia" w:ascii="Times New Roman" w:hAnsi="Times New Roman" w:cs="Times New Roman"/>
                <w:b/>
                <w:kern w:val="0"/>
                <w:sz w:val="28"/>
                <w:szCs w:val="28"/>
                <w:highlight w:val="none"/>
                <w:lang w:val="en-US" w:eastAsia="zh-CN"/>
              </w:rPr>
              <w:t>5</w:t>
            </w:r>
            <w:r>
              <w:rPr>
                <w:rFonts w:hint="eastAsia" w:ascii="Times New Roman" w:hAnsi="Times New Roman" w:cs="Times New Roman"/>
                <w:b/>
                <w:kern w:val="0"/>
                <w:sz w:val="28"/>
                <w:szCs w:val="28"/>
                <w:highlight w:val="none"/>
                <w:lang w:eastAsia="zh-CN"/>
              </w:rPr>
              <w:t>、饮用水源地</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rPr>
                <w:rFonts w:hint="default" w:ascii="Times New Roman" w:hAnsi="Times New Roman" w:cs="Times New Roman"/>
                <w:b w:val="0"/>
                <w:bCs/>
                <w:kern w:val="0"/>
                <w:sz w:val="24"/>
                <w:szCs w:val="24"/>
                <w:highlight w:val="none"/>
              </w:rPr>
            </w:pPr>
            <w:r>
              <w:rPr>
                <w:rFonts w:hint="eastAsia" w:ascii="Times New Roman" w:hAnsi="Times New Roman" w:cs="Times New Roman"/>
                <w:b w:val="0"/>
                <w:bCs/>
                <w:kern w:val="0"/>
                <w:sz w:val="24"/>
                <w:szCs w:val="24"/>
                <w:highlight w:val="none"/>
                <w:lang w:eastAsia="zh-CN"/>
              </w:rPr>
              <w:t>（</w:t>
            </w:r>
            <w:r>
              <w:rPr>
                <w:rFonts w:hint="eastAsia" w:ascii="Times New Roman" w:hAnsi="Times New Roman" w:cs="Times New Roman"/>
                <w:b w:val="0"/>
                <w:bCs/>
                <w:kern w:val="0"/>
                <w:sz w:val="24"/>
                <w:szCs w:val="24"/>
                <w:highlight w:val="none"/>
                <w:lang w:val="en-US" w:eastAsia="zh-CN"/>
              </w:rPr>
              <w:t>1</w:t>
            </w:r>
            <w:r>
              <w:rPr>
                <w:rFonts w:hint="eastAsia" w:ascii="Times New Roman" w:hAnsi="Times New Roman" w:cs="Times New Roman"/>
                <w:b w:val="0"/>
                <w:bCs/>
                <w:kern w:val="0"/>
                <w:sz w:val="24"/>
                <w:szCs w:val="24"/>
                <w:highlight w:val="none"/>
                <w:lang w:eastAsia="zh-CN"/>
              </w:rPr>
              <w:t>）沁阳市城市集中饮用水源地</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①</w:t>
            </w:r>
            <w:r>
              <w:rPr>
                <w:rFonts w:hint="default" w:ascii="Times New Roman" w:hAnsi="Times New Roman" w:cs="Times New Roman"/>
                <w:sz w:val="24"/>
                <w:szCs w:val="24"/>
                <w:highlight w:val="none"/>
              </w:rPr>
              <w:t>水源地基本情况</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沁阳市城市集中饮用水水源地有1处，为沁北王庄村水源地，开采地下水，地下水类型属于松散岩石类孔隙水，岩性为中砂、粗砂及砂砾石。</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沁阳市王庄村水源地，位于王庄村，中心地理位置坐标为东经</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12°56'25"，北纬35°08'13"。该水源地建设时间为19</w:t>
            </w:r>
            <w:r>
              <w:rPr>
                <w:rFonts w:hint="default" w:ascii="Times New Roman" w:hAnsi="Times New Roman" w:cs="Times New Roman"/>
                <w:sz w:val="24"/>
                <w:szCs w:val="24"/>
                <w:highlight w:val="none"/>
                <w:lang w:val="en-US" w:eastAsia="zh-CN"/>
              </w:rPr>
              <w:t>96</w:t>
            </w:r>
            <w:r>
              <w:rPr>
                <w:rFonts w:hint="default" w:ascii="Times New Roman" w:hAnsi="Times New Roman" w:cs="Times New Roman"/>
                <w:sz w:val="24"/>
                <w:szCs w:val="24"/>
                <w:highlight w:val="none"/>
              </w:rPr>
              <w:t>年，服务范围为沁阳市城区全部区域，共建有8眼取水井，各井间距为500米，取水井水位埋深为40米，设计取水量3万吨/日。</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eastAsia" w:ascii="Times New Roman" w:hAnsi="Times New Roman" w:cs="Times New Roman"/>
                <w:sz w:val="24"/>
                <w:szCs w:val="24"/>
                <w:highlight w:val="none"/>
                <w:lang w:eastAsia="zh-CN"/>
              </w:rPr>
              <w:t>②</w:t>
            </w:r>
            <w:r>
              <w:rPr>
                <w:rFonts w:hint="default" w:ascii="Times New Roman" w:hAnsi="Times New Roman" w:cs="Times New Roman"/>
                <w:sz w:val="24"/>
                <w:szCs w:val="24"/>
                <w:highlight w:val="none"/>
              </w:rPr>
              <w:t>保护区划分情况</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根据2007年焦作市环保局发布的《焦作市饮用水水源地环境保护规划》，沁阳市集中式饮用水源地设置一级保护区和二级保护区，不设准保护区。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沁阳市饮用水水源地一级保护区划分范围为以水源地井群外包线向外径向距离200米的区域，二级保护区划分范围为以水源地井群外包线向外径向距离1000米的区域。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项目厂址距离王庄村饮用水源地约</w:t>
            </w:r>
            <w:r>
              <w:rPr>
                <w:rFonts w:hint="eastAsia" w:ascii="Times New Roman" w:hAnsi="Times New Roman" w:cs="Times New Roman"/>
                <w:color w:val="auto"/>
                <w:sz w:val="24"/>
                <w:szCs w:val="24"/>
                <w:highlight w:val="none"/>
                <w:lang w:val="en-US" w:eastAsia="zh-CN"/>
              </w:rPr>
              <w:t>9.2</w:t>
            </w:r>
            <w:r>
              <w:rPr>
                <w:rFonts w:hint="default" w:ascii="Times New Roman" w:hAnsi="Times New Roman" w:cs="Times New Roman"/>
                <w:color w:val="auto"/>
                <w:sz w:val="24"/>
                <w:szCs w:val="24"/>
                <w:highlight w:val="none"/>
              </w:rPr>
              <w:t>km，不在水源地保护区范围内。</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沁阳市乡镇集中式饮用水水源地</w:t>
            </w:r>
          </w:p>
          <w:p>
            <w:pPr>
              <w:keepNext w:val="0"/>
              <w:keepLines w:val="0"/>
              <w:pageBreakBefore w:val="0"/>
              <w:widowControl w:val="0"/>
              <w:kinsoku/>
              <w:wordWrap/>
              <w:overflowPunct/>
              <w:topLinePunct w:val="0"/>
              <w:autoSpaceDE/>
              <w:autoSpaceDN/>
              <w:bidi w:val="0"/>
              <w:adjustRightInd/>
              <w:snapToGrid/>
              <w:spacing w:line="520" w:lineRule="atLeast"/>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根据《河南省人民政府办公厅关于印发河南省乡镇集中式饮用水水源保护区划的通知》（豫政办〔2016〕23号），沁阳市乡镇水源地包括：</w:t>
            </w:r>
          </w:p>
          <w:p>
            <w:pPr>
              <w:keepNext w:val="0"/>
              <w:keepLines w:val="0"/>
              <w:pageBreakBefore w:val="0"/>
              <w:widowControl w:val="0"/>
              <w:kinsoku/>
              <w:wordWrap/>
              <w:overflowPunct/>
              <w:topLinePunct w:val="0"/>
              <w:autoSpaceDE/>
              <w:autoSpaceDN/>
              <w:bidi w:val="0"/>
              <w:adjustRightInd/>
              <w:snapToGrid/>
              <w:spacing w:line="520" w:lineRule="atLeast"/>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①沁阳市王召乡地下水井(共1眼井)</w:t>
            </w:r>
          </w:p>
          <w:p>
            <w:pPr>
              <w:keepNext w:val="0"/>
              <w:keepLines w:val="0"/>
              <w:pageBreakBefore w:val="0"/>
              <w:widowControl w:val="0"/>
              <w:kinsoku/>
              <w:wordWrap/>
              <w:overflowPunct/>
              <w:topLinePunct w:val="0"/>
              <w:autoSpaceDE/>
              <w:autoSpaceDN/>
              <w:bidi w:val="0"/>
              <w:adjustRightInd/>
              <w:snapToGrid/>
              <w:spacing w:line="520" w:lineRule="atLeast"/>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一级保护区范围：供水站厂区及外围东至312省道、西50米、南40米、北50米的区域。</w:t>
            </w:r>
          </w:p>
          <w:p>
            <w:pPr>
              <w:keepNext w:val="0"/>
              <w:keepLines w:val="0"/>
              <w:pageBreakBefore w:val="0"/>
              <w:widowControl w:val="0"/>
              <w:kinsoku/>
              <w:wordWrap/>
              <w:overflowPunct/>
              <w:topLinePunct w:val="0"/>
              <w:autoSpaceDE/>
              <w:autoSpaceDN/>
              <w:bidi w:val="0"/>
              <w:adjustRightInd/>
              <w:snapToGrid/>
              <w:spacing w:line="520" w:lineRule="atLeast"/>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②沁阳市王曲乡地下水井群(共2眼井)</w:t>
            </w:r>
          </w:p>
          <w:p>
            <w:pPr>
              <w:keepNext w:val="0"/>
              <w:keepLines w:val="0"/>
              <w:pageBreakBefore w:val="0"/>
              <w:widowControl w:val="0"/>
              <w:kinsoku/>
              <w:wordWrap/>
              <w:overflowPunct/>
              <w:topLinePunct w:val="0"/>
              <w:autoSpaceDE/>
              <w:autoSpaceDN/>
              <w:bidi w:val="0"/>
              <w:adjustRightInd/>
              <w:snapToGrid/>
              <w:spacing w:line="520" w:lineRule="atLeast"/>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一级保护区范围：供水站厂区及外围东至004乡道、南30米、北48米的区域。</w:t>
            </w:r>
          </w:p>
          <w:p>
            <w:pPr>
              <w:keepNext w:val="0"/>
              <w:keepLines w:val="0"/>
              <w:pageBreakBefore w:val="0"/>
              <w:widowControl w:val="0"/>
              <w:kinsoku/>
              <w:wordWrap/>
              <w:overflowPunct/>
              <w:topLinePunct w:val="0"/>
              <w:autoSpaceDE/>
              <w:autoSpaceDN/>
              <w:bidi w:val="0"/>
              <w:adjustRightInd/>
              <w:snapToGrid/>
              <w:spacing w:line="520" w:lineRule="atLeast"/>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③沁阳市西向镇地下水井(共1眼井)</w:t>
            </w:r>
          </w:p>
          <w:p>
            <w:pPr>
              <w:keepNext w:val="0"/>
              <w:keepLines w:val="0"/>
              <w:pageBreakBefore w:val="0"/>
              <w:widowControl w:val="0"/>
              <w:kinsoku/>
              <w:wordWrap/>
              <w:overflowPunct/>
              <w:topLinePunct w:val="0"/>
              <w:autoSpaceDE/>
              <w:autoSpaceDN/>
              <w:bidi w:val="0"/>
              <w:adjustRightInd/>
              <w:snapToGrid/>
              <w:spacing w:line="520" w:lineRule="atLeast"/>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一级保护区范围：供水站厂区及外围东至人民路、西65米、南30米、北至玻璃钢大街的区域。</w:t>
            </w:r>
          </w:p>
          <w:p>
            <w:pPr>
              <w:keepNext w:val="0"/>
              <w:keepLines w:val="0"/>
              <w:pageBreakBefore w:val="0"/>
              <w:widowControl w:val="0"/>
              <w:kinsoku/>
              <w:wordWrap/>
              <w:overflowPunct/>
              <w:topLinePunct w:val="0"/>
              <w:autoSpaceDE/>
              <w:autoSpaceDN/>
              <w:bidi w:val="0"/>
              <w:adjustRightInd/>
              <w:snapToGrid/>
              <w:spacing w:line="520" w:lineRule="atLeast"/>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④沁阳市崇义镇地下水井群(共3眼井)</w:t>
            </w:r>
          </w:p>
          <w:p>
            <w:pPr>
              <w:keepNext w:val="0"/>
              <w:keepLines w:val="0"/>
              <w:pageBreakBefore w:val="0"/>
              <w:widowControl w:val="0"/>
              <w:kinsoku/>
              <w:wordWrap/>
              <w:overflowPunct/>
              <w:topLinePunct w:val="0"/>
              <w:autoSpaceDE/>
              <w:autoSpaceDN/>
              <w:bidi w:val="0"/>
              <w:adjustRightInd/>
              <w:snapToGrid/>
              <w:spacing w:line="520" w:lineRule="atLeast"/>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一级保护区范围：供水站厂区及外围西65米、北至253省道的区域(1、2号取水井)，3号取水井外围30米、北至253省道的区域。</w:t>
            </w:r>
          </w:p>
          <w:p>
            <w:pPr>
              <w:keepNext w:val="0"/>
              <w:keepLines w:val="0"/>
              <w:pageBreakBefore w:val="0"/>
              <w:widowControl w:val="0"/>
              <w:kinsoku/>
              <w:wordWrap/>
              <w:overflowPunct/>
              <w:topLinePunct w:val="0"/>
              <w:autoSpaceDE/>
              <w:autoSpaceDN/>
              <w:bidi w:val="0"/>
              <w:adjustRightInd/>
              <w:snapToGrid/>
              <w:spacing w:line="520" w:lineRule="atLeast"/>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⑤沁阳市柏香镇地下水井群(共3眼井)</w:t>
            </w:r>
          </w:p>
          <w:p>
            <w:pPr>
              <w:keepNext w:val="0"/>
              <w:keepLines w:val="0"/>
              <w:pageBreakBefore w:val="0"/>
              <w:widowControl w:val="0"/>
              <w:kinsoku/>
              <w:wordWrap/>
              <w:overflowPunct/>
              <w:topLinePunct w:val="0"/>
              <w:autoSpaceDE/>
              <w:autoSpaceDN/>
              <w:bidi w:val="0"/>
              <w:adjustRightInd/>
              <w:snapToGrid/>
              <w:spacing w:line="520" w:lineRule="atLeast"/>
              <w:ind w:left="0" w:leftChars="0" w:right="0" w:rightChars="0" w:firstLine="480" w:firstLineChars="200"/>
              <w:jc w:val="both"/>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一级保护区范围：供水站厂区及外围东10米、西100米、南6米、北至312省道的区域。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yellow"/>
              </w:rPr>
            </w:pPr>
            <w:r>
              <w:rPr>
                <w:rFonts w:hint="default" w:ascii="Times New Roman" w:hAnsi="Times New Roman" w:cs="Times New Roman"/>
                <w:sz w:val="24"/>
                <w:szCs w:val="24"/>
                <w:highlight w:val="none"/>
              </w:rPr>
              <w:t>项目拟建厂址位于沁阳市</w:t>
            </w:r>
            <w:r>
              <w:rPr>
                <w:rFonts w:hint="eastAsia" w:ascii="Times New Roman" w:hAnsi="Times New Roman" w:cs="Times New Roman"/>
                <w:color w:val="auto"/>
                <w:sz w:val="24"/>
                <w:highlight w:val="none"/>
                <w:lang w:eastAsia="zh-CN"/>
              </w:rPr>
              <w:t>沁阳市王曲乡南董村</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rPr>
              <w:t>距离项目厂址最近的</w:t>
            </w:r>
            <w:r>
              <w:rPr>
                <w:rFonts w:hint="eastAsia" w:ascii="Times New Roman" w:hAnsi="Times New Roman" w:eastAsia="宋体" w:cs="Times New Roman"/>
                <w:sz w:val="24"/>
                <w:szCs w:val="24"/>
                <w:highlight w:val="none"/>
                <w:lang w:eastAsia="zh-CN"/>
              </w:rPr>
              <w:t>王曲乡</w:t>
            </w:r>
            <w:r>
              <w:rPr>
                <w:rFonts w:hint="eastAsia" w:ascii="Times New Roman" w:hAnsi="Times New Roman" w:cs="Times New Roman"/>
                <w:color w:val="auto"/>
                <w:sz w:val="24"/>
                <w:szCs w:val="24"/>
                <w:highlight w:val="none"/>
                <w:lang w:val="en-US" w:eastAsia="zh-CN"/>
              </w:rPr>
              <w:t>地下水井群</w:t>
            </w:r>
            <w:r>
              <w:rPr>
                <w:rFonts w:hint="default" w:ascii="Times New Roman" w:hAnsi="Times New Roman" w:cs="Times New Roman"/>
                <w:sz w:val="24"/>
                <w:szCs w:val="24"/>
                <w:highlight w:val="none"/>
              </w:rPr>
              <w:t>约</w:t>
            </w:r>
            <w:r>
              <w:rPr>
                <w:rFonts w:hint="eastAsia" w:ascii="Times New Roman" w:hAnsi="Times New Roman" w:cs="Times New Roman"/>
                <w:sz w:val="24"/>
                <w:szCs w:val="24"/>
                <w:highlight w:val="none"/>
                <w:lang w:val="en-US" w:eastAsia="zh-CN"/>
              </w:rPr>
              <w:t>7.5km</w:t>
            </w:r>
            <w:r>
              <w:rPr>
                <w:rFonts w:hint="default" w:ascii="Times New Roman" w:hAnsi="Times New Roman" w:cs="Times New Roman"/>
                <w:sz w:val="24"/>
                <w:szCs w:val="24"/>
                <w:highlight w:val="none"/>
              </w:rPr>
              <w:t>，不在其保护区范围内。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24"/>
                <w:szCs w:val="24"/>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r>
        <w:rPr>
          <w:rFonts w:hint="default" w:ascii="Times New Roman" w:hAnsi="Times New Roman" w:eastAsia="黑体" w:cs="Times New Roman"/>
          <w:b w:val="0"/>
          <w:bCs w:val="0"/>
          <w:sz w:val="32"/>
          <w:szCs w:val="32"/>
          <w:highlight w:val="none"/>
        </w:rPr>
        <w:t>环境质量状况</w:t>
      </w:r>
    </w:p>
    <w:tbl>
      <w:tblPr>
        <w:tblStyle w:val="21"/>
        <w:tblW w:w="9566" w:type="dxa"/>
        <w:jc w:val="center"/>
        <w:tblInd w:w="-298"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56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Ex>
        <w:trPr>
          <w:trHeight w:val="1839" w:hRule="atLeast"/>
          <w:jc w:val="center"/>
        </w:trPr>
        <w:tc>
          <w:tcPr>
            <w:tcW w:w="9566" w:type="dxa"/>
            <w:vAlign w:val="top"/>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default" w:ascii="Times New Roman" w:hAnsi="Times New Roman" w:cs="Times New Roman"/>
                <w:b w:val="0"/>
                <w:bCs w:val="0"/>
                <w:highlight w:val="none"/>
              </w:rPr>
            </w:pPr>
            <w:r>
              <w:rPr>
                <w:rFonts w:hint="default" w:ascii="Times New Roman" w:hAnsi="Times New Roman" w:cs="Times New Roman"/>
                <w:b w:val="0"/>
                <w:bCs w:val="0"/>
                <w:highlight w:val="none"/>
              </w:rPr>
              <w:t>建设项目所在地区域环境质量现状及主要问题（环境空气、地面水、地下水、声环境、生态环境等）</w:t>
            </w:r>
          </w:p>
          <w:p>
            <w:pPr>
              <w:keepNext w:val="0"/>
              <w:keepLines w:val="0"/>
              <w:pageBreakBefore w:val="0"/>
              <w:widowControl w:val="0"/>
              <w:kinsoku/>
              <w:wordWrap/>
              <w:overflowPunct/>
              <w:topLinePunct w:val="0"/>
              <w:autoSpaceDE/>
              <w:autoSpaceDN/>
              <w:bidi w:val="0"/>
              <w:adjustRightInd/>
              <w:snapToGrid/>
              <w:spacing w:line="520" w:lineRule="exact"/>
              <w:ind w:right="0" w:rightChars="0"/>
              <w:jc w:val="left"/>
              <w:textAlignment w:val="auto"/>
              <w:rPr>
                <w:rFonts w:hint="default" w:ascii="Times New Roman" w:hAnsi="Times New Roman" w:cs="Times New Roman"/>
                <w:b/>
                <w:bCs/>
                <w:sz w:val="28"/>
                <w:szCs w:val="28"/>
                <w:highlight w:val="none"/>
              </w:rPr>
            </w:pPr>
            <w:r>
              <w:rPr>
                <w:rFonts w:hint="eastAsia" w:ascii="Times New Roman" w:hAnsi="Times New Roman" w:cs="Times New Roman"/>
                <w:b/>
                <w:bCs/>
                <w:sz w:val="28"/>
                <w:szCs w:val="28"/>
                <w:highlight w:val="none"/>
                <w:lang w:eastAsia="zh-CN"/>
              </w:rPr>
              <w:t>一</w:t>
            </w:r>
            <w:r>
              <w:rPr>
                <w:rFonts w:hint="default" w:ascii="Times New Roman" w:hAnsi="Times New Roman" w:cs="Times New Roman"/>
                <w:b/>
                <w:bCs/>
                <w:sz w:val="28"/>
                <w:szCs w:val="28"/>
                <w:highlight w:val="none"/>
              </w:rPr>
              <w:t>、环境空气质量现状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highlight w:val="none"/>
              </w:rPr>
            </w:pPr>
            <w:r>
              <w:rPr>
                <w:rFonts w:hint="eastAsia" w:ascii="Times New Roman" w:hAnsi="Times New Roman" w:cs="Times New Roman"/>
                <w:sz w:val="24"/>
                <w:highlight w:val="none"/>
                <w:lang w:eastAsia="zh-CN"/>
              </w:rPr>
              <w:t>河南省科龙环境工程</w:t>
            </w:r>
            <w:r>
              <w:rPr>
                <w:rFonts w:hint="default" w:ascii="Times New Roman" w:hAnsi="Times New Roman" w:cs="Times New Roman"/>
                <w:sz w:val="24"/>
                <w:highlight w:val="none"/>
              </w:rPr>
              <w:t>有限公司在201</w:t>
            </w:r>
            <w:r>
              <w:rPr>
                <w:rFonts w:hint="eastAsia" w:ascii="Times New Roman" w:hAnsi="Times New Roman" w:cs="Times New Roman"/>
                <w:sz w:val="24"/>
                <w:highlight w:val="none"/>
                <w:lang w:val="en-US" w:eastAsia="zh-CN"/>
              </w:rPr>
              <w:t>7</w:t>
            </w:r>
            <w:r>
              <w:rPr>
                <w:rFonts w:hint="default" w:ascii="Times New Roman" w:hAnsi="Times New Roman" w:cs="Times New Roman"/>
                <w:sz w:val="24"/>
                <w:highlight w:val="none"/>
              </w:rPr>
              <w:t>年</w:t>
            </w:r>
            <w:r>
              <w:rPr>
                <w:rFonts w:hint="eastAsia" w:ascii="Times New Roman" w:hAnsi="Times New Roman" w:cs="Times New Roman"/>
                <w:sz w:val="24"/>
                <w:highlight w:val="none"/>
                <w:lang w:val="en-US" w:eastAsia="zh-CN"/>
              </w:rPr>
              <w:t>8</w:t>
            </w:r>
            <w:r>
              <w:rPr>
                <w:rFonts w:hint="default" w:ascii="Times New Roman" w:hAnsi="Times New Roman" w:cs="Times New Roman"/>
                <w:sz w:val="24"/>
                <w:highlight w:val="none"/>
              </w:rPr>
              <w:t>月</w:t>
            </w:r>
            <w:r>
              <w:rPr>
                <w:rFonts w:hint="eastAsia" w:ascii="Times New Roman" w:hAnsi="Times New Roman" w:cs="Times New Roman"/>
                <w:sz w:val="24"/>
                <w:highlight w:val="none"/>
                <w:lang w:val="en-US" w:eastAsia="zh-CN"/>
              </w:rPr>
              <w:t>9</w:t>
            </w:r>
            <w:r>
              <w:rPr>
                <w:rFonts w:hint="default" w:ascii="Times New Roman" w:hAnsi="Times New Roman" w:cs="Times New Roman"/>
                <w:sz w:val="24"/>
                <w:highlight w:val="none"/>
              </w:rPr>
              <w:t>日～201</w:t>
            </w:r>
            <w:r>
              <w:rPr>
                <w:rFonts w:hint="eastAsia" w:ascii="Times New Roman" w:hAnsi="Times New Roman" w:cs="Times New Roman"/>
                <w:sz w:val="24"/>
                <w:highlight w:val="none"/>
                <w:lang w:val="en-US" w:eastAsia="zh-CN"/>
              </w:rPr>
              <w:t>7</w:t>
            </w:r>
            <w:r>
              <w:rPr>
                <w:rFonts w:hint="default" w:ascii="Times New Roman" w:hAnsi="Times New Roman" w:cs="Times New Roman"/>
                <w:sz w:val="24"/>
                <w:highlight w:val="none"/>
              </w:rPr>
              <w:t>年</w:t>
            </w:r>
            <w:r>
              <w:rPr>
                <w:rFonts w:hint="eastAsia" w:ascii="Times New Roman" w:hAnsi="Times New Roman" w:cs="Times New Roman"/>
                <w:sz w:val="24"/>
                <w:highlight w:val="none"/>
                <w:lang w:val="en-US" w:eastAsia="zh-CN"/>
              </w:rPr>
              <w:t>8</w:t>
            </w:r>
            <w:r>
              <w:rPr>
                <w:rFonts w:hint="default" w:ascii="Times New Roman" w:hAnsi="Times New Roman" w:cs="Times New Roman"/>
                <w:sz w:val="24"/>
                <w:highlight w:val="none"/>
              </w:rPr>
              <w:t>月</w:t>
            </w:r>
            <w:r>
              <w:rPr>
                <w:rFonts w:hint="eastAsia" w:ascii="Times New Roman" w:hAnsi="Times New Roman" w:cs="Times New Roman"/>
                <w:sz w:val="24"/>
                <w:highlight w:val="none"/>
                <w:lang w:val="en-US" w:eastAsia="zh-CN"/>
              </w:rPr>
              <w:t>15</w:t>
            </w:r>
            <w:r>
              <w:rPr>
                <w:rFonts w:hint="default" w:ascii="Times New Roman" w:hAnsi="Times New Roman" w:cs="Times New Roman"/>
                <w:sz w:val="24"/>
                <w:highlight w:val="none"/>
              </w:rPr>
              <w:t>日对项目所在地附近区域的</w:t>
            </w:r>
            <w:r>
              <w:rPr>
                <w:rFonts w:hint="eastAsia" w:ascii="Times New Roman" w:hAnsi="Times New Roman" w:cs="Times New Roman"/>
                <w:sz w:val="24"/>
                <w:highlight w:val="none"/>
                <w:lang w:eastAsia="zh-CN"/>
              </w:rPr>
              <w:t>南董村</w:t>
            </w:r>
            <w:r>
              <w:rPr>
                <w:rFonts w:hint="default" w:ascii="Times New Roman" w:hAnsi="Times New Roman" w:cs="Times New Roman"/>
                <w:sz w:val="24"/>
                <w:highlight w:val="none"/>
              </w:rPr>
              <w:t>及</w:t>
            </w:r>
            <w:r>
              <w:rPr>
                <w:rFonts w:hint="eastAsia" w:ascii="Times New Roman" w:hAnsi="Times New Roman" w:cs="Times New Roman"/>
                <w:sz w:val="24"/>
                <w:highlight w:val="none"/>
                <w:lang w:eastAsia="zh-CN"/>
              </w:rPr>
              <w:t>柿园村</w:t>
            </w:r>
            <w:r>
              <w:rPr>
                <w:rFonts w:hint="default" w:ascii="Times New Roman" w:hAnsi="Times New Roman" w:cs="Times New Roman"/>
                <w:sz w:val="24"/>
                <w:highlight w:val="none"/>
              </w:rPr>
              <w:t>两个村庄进行了环境空气质量监测，结果如下：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表</w:t>
            </w:r>
            <w:r>
              <w:rPr>
                <w:rFonts w:hint="eastAsia" w:ascii="Times New Roman" w:hAnsi="Times New Roman" w:cs="Times New Roman"/>
                <w:b/>
                <w:bCs/>
                <w:sz w:val="24"/>
                <w:szCs w:val="24"/>
                <w:highlight w:val="none"/>
                <w:lang w:val="en-US" w:eastAsia="zh-CN"/>
              </w:rPr>
              <w:t>6</w:t>
            </w:r>
            <w:r>
              <w:rPr>
                <w:rFonts w:hint="eastAsia" w:ascii="Times New Roman" w:hAnsi="Times New Roman" w:cs="Times New Roman" w:eastAsiaTheme="minorEastAsia"/>
                <w:b/>
                <w:bCs/>
                <w:sz w:val="24"/>
                <w:szCs w:val="24"/>
                <w:highlight w:val="none"/>
                <w:lang w:val="en-US" w:eastAsia="zh-CN"/>
              </w:rPr>
              <w:t xml:space="preserve">    </w:t>
            </w:r>
            <w:r>
              <w:rPr>
                <w:rFonts w:hint="default" w:ascii="Times New Roman" w:hAnsi="Times New Roman" w:cs="Times New Roman" w:eastAsiaTheme="minorEastAsia"/>
                <w:b/>
                <w:bCs/>
                <w:sz w:val="24"/>
                <w:szCs w:val="24"/>
                <w:highlight w:val="none"/>
                <w:lang w:val="en-US" w:eastAsia="zh-CN"/>
              </w:rPr>
              <w:t>环境空气监测结果表（日均值）       单位：（</w:t>
            </w:r>
            <w:r>
              <w:rPr>
                <w:rFonts w:hint="eastAsia" w:ascii="Times New Roman" w:hAnsi="Times New Roman" w:eastAsia="宋体" w:cs="Times New Roman"/>
                <w:b/>
                <w:bCs/>
                <w:sz w:val="21"/>
                <w:szCs w:val="21"/>
                <w:highlight w:val="none"/>
                <w:lang w:val="en-US" w:eastAsia="zh-CN"/>
              </w:rPr>
              <w:t>m</w:t>
            </w:r>
            <w:r>
              <w:rPr>
                <w:rFonts w:hint="default" w:ascii="Times New Roman" w:hAnsi="Times New Roman" w:eastAsia="宋体" w:cs="Times New Roman"/>
                <w:b/>
                <w:bCs/>
                <w:sz w:val="21"/>
                <w:szCs w:val="21"/>
                <w:highlight w:val="none"/>
              </w:rPr>
              <w:t>g</w:t>
            </w:r>
            <w:r>
              <w:rPr>
                <w:rFonts w:hint="default" w:ascii="Times New Roman" w:hAnsi="Times New Roman" w:cs="Times New Roman" w:eastAsiaTheme="minorEastAsia"/>
                <w:b/>
                <w:bCs/>
                <w:sz w:val="24"/>
                <w:szCs w:val="24"/>
                <w:highlight w:val="none"/>
                <w:lang w:val="en-US" w:eastAsia="zh-CN"/>
              </w:rPr>
              <w:t>/m</w:t>
            </w:r>
            <w:r>
              <w:rPr>
                <w:rFonts w:hint="default" w:ascii="Times New Roman" w:hAnsi="Times New Roman" w:cs="Times New Roman" w:eastAsiaTheme="minorEastAsia"/>
                <w:b/>
                <w:bCs/>
                <w:sz w:val="24"/>
                <w:szCs w:val="24"/>
                <w:highlight w:val="none"/>
                <w:vertAlign w:val="superscript"/>
                <w:lang w:val="en-US" w:eastAsia="zh-CN"/>
              </w:rPr>
              <w:t>3</w:t>
            </w:r>
            <w:r>
              <w:rPr>
                <w:rFonts w:hint="default" w:ascii="Times New Roman" w:hAnsi="Times New Roman" w:cs="Times New Roman" w:eastAsiaTheme="minorEastAsia"/>
                <w:b/>
                <w:bCs/>
                <w:sz w:val="24"/>
                <w:szCs w:val="24"/>
                <w:highlight w:val="none"/>
                <w:lang w:val="en-US" w:eastAsia="zh-CN"/>
              </w:rPr>
              <w:t>）</w:t>
            </w:r>
          </w:p>
          <w:tbl>
            <w:tblPr>
              <w:tblStyle w:val="21"/>
              <w:tblW w:w="9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2273"/>
              <w:gridCol w:w="1"/>
              <w:gridCol w:w="1381"/>
              <w:gridCol w:w="1"/>
              <w:gridCol w:w="1381"/>
              <w:gridCol w:w="1"/>
              <w:gridCol w:w="1382"/>
              <w:gridCol w:w="1"/>
              <w:gridCol w:w="1381"/>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restart"/>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采样地点</w:t>
                  </w:r>
                </w:p>
              </w:tc>
              <w:tc>
                <w:tcPr>
                  <w:tcW w:w="2273" w:type="dxa"/>
                  <w:vMerge w:val="restart"/>
                  <w:tcBorders>
                    <w:tl2br w:val="nil"/>
                    <w:tr2bl w:val="nil"/>
                  </w:tcBorders>
                  <w:vAlign w:val="center"/>
                </w:tcPr>
                <w:p>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时间</w:t>
                  </w:r>
                </w:p>
              </w:tc>
              <w:tc>
                <w:tcPr>
                  <w:tcW w:w="1382" w:type="dxa"/>
                  <w:gridSpan w:val="2"/>
                  <w:tcBorders>
                    <w:tl2br w:val="nil"/>
                    <w:tr2bl w:val="nil"/>
                  </w:tcBorders>
                  <w:vAlign w:val="center"/>
                </w:tcPr>
                <w:p>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eastAsia" w:ascii="Times New Roman" w:hAnsi="Times New Roman" w:cs="Times New Roman"/>
                      <w:color w:val="auto"/>
                      <w:szCs w:val="21"/>
                      <w:highlight w:val="none"/>
                      <w:vertAlign w:val="subscript"/>
                      <w:lang w:val="en-US" w:eastAsia="zh-CN"/>
                    </w:rPr>
                    <w:t>2.5</w:t>
                  </w:r>
                </w:p>
              </w:tc>
              <w:tc>
                <w:tcPr>
                  <w:tcW w:w="1382" w:type="dxa"/>
                  <w:gridSpan w:val="2"/>
                  <w:tcBorders>
                    <w:tl2br w:val="nil"/>
                    <w:tr2bl w:val="nil"/>
                  </w:tcBorders>
                  <w:vAlign w:val="center"/>
                </w:tcPr>
                <w:p>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p>
              </w:tc>
              <w:tc>
                <w:tcPr>
                  <w:tcW w:w="1383" w:type="dxa"/>
                  <w:gridSpan w:val="2"/>
                  <w:tcBorders>
                    <w:tl2br w:val="nil"/>
                    <w:tr2bl w:val="nil"/>
                  </w:tcBorders>
                  <w:vAlign w:val="center"/>
                </w:tcPr>
                <w:p>
                  <w:pPr>
                    <w:jc w:val="center"/>
                    <w:rPr>
                      <w:rFonts w:hint="default" w:ascii="Times New Roman" w:hAnsi="Times New Roman" w:cs="Times New Roman"/>
                      <w:color w:val="auto"/>
                      <w:szCs w:val="21"/>
                      <w:highlight w:val="none"/>
                    </w:rPr>
                  </w:pPr>
                  <w:r>
                    <w:rPr>
                      <w:rFonts w:ascii="Times New Roman" w:hAnsi="Times New Roman" w:cs="Times New Roman"/>
                      <w:highlight w:val="none"/>
                    </w:rPr>
                    <w:t>SO</w:t>
                  </w:r>
                  <w:r>
                    <w:rPr>
                      <w:rFonts w:ascii="Times New Roman" w:hAnsi="Times New Roman" w:cs="Times New Roman"/>
                      <w:highlight w:val="none"/>
                      <w:vertAlign w:val="subscript"/>
                    </w:rPr>
                    <w:t>2</w:t>
                  </w:r>
                </w:p>
              </w:tc>
              <w:tc>
                <w:tcPr>
                  <w:tcW w:w="1382" w:type="dxa"/>
                  <w:gridSpan w:val="2"/>
                  <w:tcBorders>
                    <w:tl2br w:val="nil"/>
                    <w:tr2bl w:val="nil"/>
                  </w:tcBorders>
                  <w:vAlign w:val="center"/>
                </w:tcPr>
                <w:p>
                  <w:pPr>
                    <w:jc w:val="center"/>
                    <w:rPr>
                      <w:rFonts w:hint="default" w:ascii="Times New Roman" w:hAnsi="Times New Roman" w:cs="Times New Roman"/>
                      <w:color w:val="auto"/>
                      <w:szCs w:val="21"/>
                      <w:highlight w:val="none"/>
                    </w:rPr>
                  </w:pPr>
                  <w:r>
                    <w:rPr>
                      <w:rFonts w:ascii="Times New Roman" w:hAnsi="Times New Roman" w:cs="Times New Roman"/>
                      <w:highlight w:val="none"/>
                    </w:rPr>
                    <w:t>NO</w:t>
                  </w:r>
                  <w:r>
                    <w:rPr>
                      <w:rFonts w:ascii="Times New Roman" w:hAnsi="Times New Roman" w:cs="Times New Roman"/>
                      <w:highlight w:val="none"/>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continue"/>
                  <w:tcBorders>
                    <w:tl2br w:val="nil"/>
                    <w:tr2bl w:val="nil"/>
                  </w:tcBorders>
                  <w:vAlign w:val="center"/>
                </w:tcPr>
                <w:p>
                  <w:pPr>
                    <w:adjustRightInd w:val="0"/>
                    <w:snapToGrid w:val="0"/>
                    <w:jc w:val="center"/>
                    <w:rPr>
                      <w:rFonts w:hint="eastAsia" w:ascii="Times New Roman" w:hAnsi="Times New Roman" w:cs="Times New Roman"/>
                      <w:bCs/>
                      <w:color w:val="auto"/>
                      <w:szCs w:val="21"/>
                      <w:highlight w:val="none"/>
                      <w:lang w:val="en-US" w:eastAsia="zh-CN"/>
                    </w:rPr>
                  </w:pPr>
                </w:p>
              </w:tc>
              <w:tc>
                <w:tcPr>
                  <w:tcW w:w="2273" w:type="dxa"/>
                  <w:vMerge w:val="continue"/>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p>
              </w:tc>
              <w:tc>
                <w:tcPr>
                  <w:tcW w:w="1382" w:type="dxa"/>
                  <w:gridSpan w:val="2"/>
                  <w:tcBorders>
                    <w:tl2br w:val="nil"/>
                    <w:tr2bl w:val="nil"/>
                  </w:tcBorders>
                  <w:vAlign w:val="center"/>
                </w:tcPr>
                <w:p>
                  <w:pPr>
                    <w:jc w:val="center"/>
                    <w:rPr>
                      <w:rFonts w:hint="default" w:ascii="Times New Roman" w:hAnsi="Times New Roman" w:eastAsia="仿宋" w:cs="Times New Roman"/>
                      <w:sz w:val="21"/>
                      <w:szCs w:val="21"/>
                      <w:highlight w:val="none"/>
                    </w:rPr>
                  </w:pPr>
                  <w:r>
                    <w:rPr>
                      <w:rFonts w:hint="default" w:ascii="Times New Roman" w:hAnsi="Times New Roman" w:cs="Times New Roman"/>
                      <w:color w:val="auto"/>
                      <w:szCs w:val="21"/>
                      <w:highlight w:val="none"/>
                    </w:rPr>
                    <w:t>日均值</w:t>
                  </w:r>
                </w:p>
              </w:tc>
              <w:tc>
                <w:tcPr>
                  <w:tcW w:w="1382" w:type="dxa"/>
                  <w:gridSpan w:val="2"/>
                  <w:tcBorders>
                    <w:tl2br w:val="nil"/>
                    <w:tr2bl w:val="nil"/>
                  </w:tcBorders>
                  <w:vAlign w:val="center"/>
                </w:tcPr>
                <w:p>
                  <w:pPr>
                    <w:jc w:val="center"/>
                    <w:rPr>
                      <w:rFonts w:hint="default" w:ascii="Times New Roman" w:hAnsi="Times New Roman" w:eastAsia="仿宋" w:cs="Times New Roman"/>
                      <w:sz w:val="21"/>
                      <w:szCs w:val="21"/>
                      <w:highlight w:val="none"/>
                    </w:rPr>
                  </w:pPr>
                  <w:r>
                    <w:rPr>
                      <w:rFonts w:hint="default" w:ascii="Times New Roman" w:hAnsi="Times New Roman" w:cs="Times New Roman"/>
                      <w:color w:val="auto"/>
                      <w:szCs w:val="21"/>
                      <w:highlight w:val="none"/>
                    </w:rPr>
                    <w:t>日均值</w:t>
                  </w:r>
                </w:p>
              </w:tc>
              <w:tc>
                <w:tcPr>
                  <w:tcW w:w="1383" w:type="dxa"/>
                  <w:gridSpan w:val="2"/>
                  <w:tcBorders>
                    <w:tl2br w:val="nil"/>
                    <w:tr2bl w:val="nil"/>
                  </w:tcBorders>
                  <w:vAlign w:val="center"/>
                </w:tcPr>
                <w:p>
                  <w:pPr>
                    <w:jc w:val="center"/>
                    <w:rPr>
                      <w:rFonts w:hint="default" w:ascii="Times New Roman" w:hAnsi="Times New Roman" w:eastAsia="仿宋" w:cs="Times New Roman"/>
                      <w:sz w:val="21"/>
                      <w:szCs w:val="21"/>
                      <w:highlight w:val="none"/>
                    </w:rPr>
                  </w:pPr>
                  <w:r>
                    <w:rPr>
                      <w:rFonts w:hint="default" w:ascii="Times New Roman" w:hAnsi="Times New Roman" w:cs="Times New Roman"/>
                      <w:color w:val="auto"/>
                      <w:szCs w:val="21"/>
                      <w:highlight w:val="none"/>
                    </w:rPr>
                    <w:t>日均值</w:t>
                  </w:r>
                </w:p>
              </w:tc>
              <w:tc>
                <w:tcPr>
                  <w:tcW w:w="1382" w:type="dxa"/>
                  <w:gridSpan w:val="2"/>
                  <w:tcBorders>
                    <w:tl2br w:val="nil"/>
                    <w:tr2bl w:val="nil"/>
                  </w:tcBorders>
                  <w:vAlign w:val="center"/>
                </w:tcPr>
                <w:p>
                  <w:pPr>
                    <w:jc w:val="center"/>
                    <w:rPr>
                      <w:rFonts w:hint="default" w:ascii="Times New Roman" w:hAnsi="Times New Roman" w:eastAsia="仿宋" w:cs="Times New Roman"/>
                      <w:sz w:val="21"/>
                      <w:szCs w:val="21"/>
                      <w:highlight w:val="none"/>
                    </w:rPr>
                  </w:pPr>
                  <w:r>
                    <w:rPr>
                      <w:rFonts w:hint="default" w:ascii="Times New Roman" w:hAnsi="Times New Roman" w:cs="Times New Roman"/>
                      <w:color w:val="auto"/>
                      <w:szCs w:val="21"/>
                      <w:highlight w:val="none"/>
                    </w:rPr>
                    <w:t>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restart"/>
                  <w:tcBorders>
                    <w:tl2br w:val="nil"/>
                    <w:tr2bl w:val="nil"/>
                  </w:tcBorders>
                  <w:vAlign w:val="center"/>
                </w:tcPr>
                <w:p>
                  <w:pPr>
                    <w:adjustRightInd w:val="0"/>
                    <w:snapToGrid w:val="0"/>
                    <w:jc w:val="center"/>
                    <w:rPr>
                      <w:rFonts w:hint="eastAsia" w:ascii="Times New Roman" w:hAnsi="Times New Roman" w:cs="Times New Roman" w:eastAsiaTheme="minorEastAsia"/>
                      <w:bCs/>
                      <w:color w:val="auto"/>
                      <w:szCs w:val="21"/>
                      <w:highlight w:val="none"/>
                      <w:lang w:val="en-US" w:eastAsia="zh-CN"/>
                    </w:rPr>
                  </w:pPr>
                  <w:r>
                    <w:rPr>
                      <w:rFonts w:hint="eastAsia" w:ascii="Times New Roman" w:hAnsi="Times New Roman" w:cs="Times New Roman"/>
                      <w:bCs/>
                      <w:color w:val="auto"/>
                      <w:szCs w:val="21"/>
                      <w:highlight w:val="none"/>
                      <w:lang w:val="en-US" w:eastAsia="zh-CN"/>
                    </w:rPr>
                    <w:t>南董村</w:t>
                  </w: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2017.08.09</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4.65×10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0.132</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0.087</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continue"/>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2017.08.10</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4.29×10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0.138</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0.125</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continue"/>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2017.08.11</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3.91×10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0.125</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0.101</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continue"/>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2017.08.12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5.03×10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0.128</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0.120</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continue"/>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2017.08.13</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4.03×10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0.131</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0.129</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continue"/>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2017.08.14</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4.78×10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0.139</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0.094</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continue"/>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2017.08.15</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4.41×10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0.135</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0.106</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811" w:type="dxa"/>
                  <w:gridSpan w:val="3"/>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执行标准</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GB 3095-2012</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二级</w:t>
                  </w:r>
                </w:p>
              </w:tc>
              <w:tc>
                <w:tcPr>
                  <w:tcW w:w="1382" w:type="dxa"/>
                  <w:gridSpan w:val="2"/>
                  <w:tcBorders>
                    <w:tl2br w:val="nil"/>
                    <w:tr2bl w:val="nil"/>
                  </w:tcBorders>
                  <w:vAlign w:val="center"/>
                </w:tcPr>
                <w:p>
                  <w:pPr>
                    <w:widowControl/>
                    <w:jc w:val="center"/>
                    <w:textAlignment w:val="bottom"/>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0.075</w:t>
                  </w:r>
                </w:p>
              </w:tc>
              <w:tc>
                <w:tcPr>
                  <w:tcW w:w="1382" w:type="dxa"/>
                  <w:gridSpan w:val="2"/>
                  <w:tcBorders>
                    <w:tl2br w:val="nil"/>
                    <w:tr2bl w:val="nil"/>
                  </w:tcBorders>
                  <w:vAlign w:val="center"/>
                </w:tcPr>
                <w:p>
                  <w:pPr>
                    <w:widowControl/>
                    <w:jc w:val="center"/>
                    <w:textAlignment w:val="bottom"/>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15</w:t>
                  </w:r>
                </w:p>
              </w:tc>
              <w:tc>
                <w:tcPr>
                  <w:tcW w:w="1383" w:type="dxa"/>
                  <w:gridSpan w:val="2"/>
                  <w:tcBorders>
                    <w:tl2br w:val="nil"/>
                    <w:tr2bl w:val="nil"/>
                  </w:tcBorders>
                  <w:vAlign w:val="center"/>
                </w:tcPr>
                <w:p>
                  <w:pPr>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0.15</w:t>
                  </w:r>
                </w:p>
              </w:tc>
              <w:tc>
                <w:tcPr>
                  <w:tcW w:w="1382" w:type="dxa"/>
                  <w:gridSpan w:val="2"/>
                  <w:tcBorders>
                    <w:tl2br w:val="nil"/>
                    <w:tr2bl w:val="nil"/>
                  </w:tcBorders>
                  <w:vAlign w:val="center"/>
                </w:tcPr>
                <w:p>
                  <w:pPr>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811" w:type="dxa"/>
                  <w:gridSpan w:val="3"/>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达标率（%）</w:t>
                  </w:r>
                </w:p>
              </w:tc>
              <w:tc>
                <w:tcPr>
                  <w:tcW w:w="1382" w:type="dxa"/>
                  <w:gridSpan w:val="2"/>
                  <w:tcBorders>
                    <w:tl2br w:val="nil"/>
                    <w:tr2bl w:val="nil"/>
                  </w:tcBorders>
                  <w:vAlign w:val="center"/>
                </w:tcPr>
                <w:p>
                  <w:pPr>
                    <w:widowControl/>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1382" w:type="dxa"/>
                  <w:gridSpan w:val="2"/>
                  <w:tcBorders>
                    <w:tl2br w:val="nil"/>
                    <w:tr2bl w:val="nil"/>
                  </w:tcBorders>
                  <w:vAlign w:val="center"/>
                </w:tcPr>
                <w:p>
                  <w:pPr>
                    <w:widowControl/>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1383" w:type="dxa"/>
                  <w:gridSpan w:val="2"/>
                  <w:tcBorders>
                    <w:tl2br w:val="nil"/>
                    <w:tr2bl w:val="nil"/>
                  </w:tcBorders>
                  <w:vAlign w:val="center"/>
                </w:tcPr>
                <w:p>
                  <w:pPr>
                    <w:widowControl/>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1382" w:type="dxa"/>
                  <w:gridSpan w:val="2"/>
                  <w:tcBorders>
                    <w:tl2br w:val="nil"/>
                    <w:tr2bl w:val="nil"/>
                  </w:tcBorders>
                  <w:vAlign w:val="center"/>
                </w:tcPr>
                <w:p>
                  <w:pPr>
                    <w:widowControl/>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restart"/>
                  <w:tcBorders>
                    <w:tl2br w:val="nil"/>
                    <w:tr2bl w:val="nil"/>
                  </w:tcBorders>
                  <w:vAlign w:val="center"/>
                </w:tcPr>
                <w:p>
                  <w:pPr>
                    <w:adjustRightInd w:val="0"/>
                    <w:snapToGrid w:val="0"/>
                    <w:jc w:val="center"/>
                    <w:rPr>
                      <w:rFonts w:hint="eastAsia" w:ascii="Times New Roman" w:hAnsi="Times New Roman" w:cs="Times New Roman" w:eastAsiaTheme="minorEastAsia"/>
                      <w:bCs/>
                      <w:color w:val="auto"/>
                      <w:szCs w:val="21"/>
                      <w:highlight w:val="none"/>
                      <w:lang w:eastAsia="zh-CN"/>
                    </w:rPr>
                  </w:pPr>
                  <w:r>
                    <w:rPr>
                      <w:rFonts w:hint="eastAsia" w:ascii="Times New Roman" w:hAnsi="Times New Roman" w:cs="Times New Roman"/>
                      <w:bCs/>
                      <w:color w:val="auto"/>
                      <w:szCs w:val="21"/>
                      <w:highlight w:val="none"/>
                      <w:lang w:eastAsia="zh-CN"/>
                    </w:rPr>
                    <w:t>柿园村</w:t>
                  </w: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2017.08.09</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4.27×10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0.136</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0.092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continue"/>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2017.08.10</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4.68×10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0.132</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0.132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continue"/>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2017.08.11</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4.10×10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0.120</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0.109</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continue"/>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2017.08.12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5.23×10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0.127</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0.126</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continue"/>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2017.08.13</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4.51×10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0.138</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0.135</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continue"/>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2017.08.14</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3.93×10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0.123</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0.097</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exact"/>
                <w:jc w:val="center"/>
              </w:trPr>
              <w:tc>
                <w:tcPr>
                  <w:tcW w:w="1537" w:type="dxa"/>
                  <w:vMerge w:val="continue"/>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p>
              </w:tc>
              <w:tc>
                <w:tcPr>
                  <w:tcW w:w="2273" w:type="dxa"/>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highlight w:val="none"/>
                    </w:rPr>
                    <w:t>2017.08.15</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4.33×10</w:t>
                  </w:r>
                  <w:r>
                    <w:rPr>
                      <w:rFonts w:hint="eastAsia" w:ascii="Times New Roman" w:hAnsi="Times New Roman" w:eastAsia="仿宋" w:cs="Times New Roman"/>
                      <w:sz w:val="21"/>
                      <w:szCs w:val="21"/>
                      <w:highlight w:val="none"/>
                      <w:vertAlign w:val="superscript"/>
                      <w:lang w:val="en-US" w:eastAsia="zh-CN"/>
                    </w:rPr>
                    <w:t>-2</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0.140</w:t>
                  </w:r>
                </w:p>
              </w:tc>
              <w:tc>
                <w:tcPr>
                  <w:tcW w:w="1383"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0.115</w:t>
                  </w:r>
                </w:p>
              </w:tc>
              <w:tc>
                <w:tcPr>
                  <w:tcW w:w="1382" w:type="dxa"/>
                  <w:gridSpan w:val="2"/>
                  <w:tcBorders>
                    <w:tl2br w:val="nil"/>
                    <w:tr2bl w:val="nil"/>
                  </w:tcBorders>
                  <w:vAlign w:val="center"/>
                </w:tcPr>
                <w:p>
                  <w:pPr>
                    <w:jc w:val="center"/>
                    <w:rPr>
                      <w:rFonts w:hint="eastAsia" w:ascii="Times New Roman" w:hAnsi="Times New Roman" w:eastAsia="仿宋" w:cs="Times New Roman"/>
                      <w:sz w:val="21"/>
                      <w:szCs w:val="21"/>
                      <w:highlight w:val="none"/>
                      <w:lang w:val="en-US" w:eastAsia="zh-CN"/>
                    </w:rPr>
                  </w:pPr>
                  <w:r>
                    <w:rPr>
                      <w:rFonts w:hint="eastAsia" w:ascii="Times New Roman" w:hAnsi="Times New Roman" w:eastAsia="仿宋" w:cs="Times New Roman"/>
                      <w:sz w:val="21"/>
                      <w:szCs w:val="21"/>
                      <w:highlight w:val="none"/>
                      <w:lang w:val="en-US" w:eastAsia="zh-CN"/>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811" w:type="dxa"/>
                  <w:gridSpan w:val="3"/>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执行标准</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GB 3095-2012</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二级</w:t>
                  </w:r>
                </w:p>
              </w:tc>
              <w:tc>
                <w:tcPr>
                  <w:tcW w:w="1382" w:type="dxa"/>
                  <w:gridSpan w:val="2"/>
                  <w:tcBorders>
                    <w:tl2br w:val="nil"/>
                    <w:tr2bl w:val="nil"/>
                  </w:tcBorders>
                  <w:vAlign w:val="center"/>
                </w:tcPr>
                <w:p>
                  <w:pPr>
                    <w:widowControl/>
                    <w:jc w:val="center"/>
                    <w:textAlignment w:val="bottom"/>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0.075</w:t>
                  </w:r>
                </w:p>
              </w:tc>
              <w:tc>
                <w:tcPr>
                  <w:tcW w:w="1382" w:type="dxa"/>
                  <w:gridSpan w:val="2"/>
                  <w:tcBorders>
                    <w:tl2br w:val="nil"/>
                    <w:tr2bl w:val="nil"/>
                  </w:tcBorders>
                  <w:vAlign w:val="center"/>
                </w:tcPr>
                <w:p>
                  <w:pPr>
                    <w:widowControl/>
                    <w:jc w:val="center"/>
                    <w:textAlignment w:val="bottom"/>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15</w:t>
                  </w:r>
                </w:p>
              </w:tc>
              <w:tc>
                <w:tcPr>
                  <w:tcW w:w="1383" w:type="dxa"/>
                  <w:gridSpan w:val="2"/>
                  <w:tcBorders>
                    <w:tl2br w:val="nil"/>
                    <w:tr2bl w:val="nil"/>
                  </w:tcBorders>
                  <w:vAlign w:val="center"/>
                </w:tcPr>
                <w:p>
                  <w:pPr>
                    <w:jc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val="en-US" w:eastAsia="zh-CN"/>
                    </w:rPr>
                    <w:t>0.15</w:t>
                  </w:r>
                </w:p>
              </w:tc>
              <w:tc>
                <w:tcPr>
                  <w:tcW w:w="1382" w:type="dxa"/>
                  <w:gridSpan w:val="2"/>
                  <w:tcBorders>
                    <w:tl2br w:val="nil"/>
                    <w:tr2bl w:val="nil"/>
                  </w:tcBorders>
                  <w:vAlign w:val="center"/>
                </w:tcPr>
                <w:p>
                  <w:pPr>
                    <w:jc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811" w:type="dxa"/>
                  <w:gridSpan w:val="3"/>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达标率（%）</w:t>
                  </w:r>
                </w:p>
              </w:tc>
              <w:tc>
                <w:tcPr>
                  <w:tcW w:w="1382" w:type="dxa"/>
                  <w:gridSpan w:val="2"/>
                  <w:tcBorders>
                    <w:tl2br w:val="nil"/>
                    <w:tr2bl w:val="nil"/>
                  </w:tcBorders>
                  <w:vAlign w:val="center"/>
                </w:tcPr>
                <w:p>
                  <w:pPr>
                    <w:widowControl/>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1382" w:type="dxa"/>
                  <w:gridSpan w:val="2"/>
                  <w:tcBorders>
                    <w:tl2br w:val="nil"/>
                    <w:tr2bl w:val="nil"/>
                  </w:tcBorders>
                  <w:vAlign w:val="center"/>
                </w:tcPr>
                <w:p>
                  <w:pPr>
                    <w:widowControl/>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1383" w:type="dxa"/>
                  <w:gridSpan w:val="2"/>
                  <w:tcBorders>
                    <w:tl2br w:val="nil"/>
                    <w:tr2bl w:val="nil"/>
                  </w:tcBorders>
                  <w:vAlign w:val="center"/>
                </w:tcPr>
                <w:p>
                  <w:pPr>
                    <w:widowControl/>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1382" w:type="dxa"/>
                  <w:gridSpan w:val="2"/>
                  <w:tcBorders>
                    <w:tl2br w:val="nil"/>
                    <w:tr2bl w:val="nil"/>
                  </w:tcBorders>
                  <w:vAlign w:val="center"/>
                </w:tcPr>
                <w:p>
                  <w:pPr>
                    <w:widowControl/>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r>
          </w:tbl>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由监测结果可知，评价区域内</w:t>
            </w:r>
            <w:r>
              <w:rPr>
                <w:rFonts w:hint="eastAsia" w:ascii="Times New Roman" w:hAnsi="Times New Roman" w:cs="Times New Roman"/>
                <w:color w:val="auto"/>
                <w:sz w:val="24"/>
                <w:highlight w:val="none"/>
                <w:lang w:eastAsia="zh-CN"/>
              </w:rPr>
              <w:t>南董村</w:t>
            </w:r>
            <w:r>
              <w:rPr>
                <w:rFonts w:hint="default" w:ascii="Times New Roman" w:hAnsi="Times New Roman" w:cs="Times New Roman"/>
                <w:color w:val="auto"/>
                <w:sz w:val="24"/>
                <w:highlight w:val="none"/>
              </w:rPr>
              <w:t>及</w:t>
            </w:r>
            <w:r>
              <w:rPr>
                <w:rFonts w:hint="eastAsia" w:ascii="Times New Roman" w:hAnsi="Times New Roman" w:cs="Times New Roman"/>
                <w:color w:val="auto"/>
                <w:sz w:val="24"/>
                <w:highlight w:val="none"/>
                <w:lang w:eastAsia="zh-CN"/>
              </w:rPr>
              <w:t>柿园村</w:t>
            </w:r>
            <w:r>
              <w:rPr>
                <w:rFonts w:hint="default" w:ascii="Times New Roman" w:hAnsi="Times New Roman" w:cs="Times New Roman"/>
                <w:color w:val="auto"/>
                <w:sz w:val="24"/>
                <w:highlight w:val="none"/>
              </w:rPr>
              <w:t>环境空气中</w:t>
            </w:r>
            <w:r>
              <w:rPr>
                <w:rFonts w:hint="eastAsia" w:ascii="Times New Roman" w:hAnsi="Times New Roman" w:cs="Times New Roman"/>
                <w:color w:val="auto"/>
                <w:sz w:val="24"/>
                <w:highlight w:val="none"/>
                <w:lang w:val="en-US" w:eastAsia="zh-CN"/>
              </w:rPr>
              <w:t>PM</w:t>
            </w:r>
            <w:r>
              <w:rPr>
                <w:rFonts w:hint="eastAsia" w:ascii="Times New Roman" w:hAnsi="Times New Roman" w:cs="Times New Roman"/>
                <w:color w:val="auto"/>
                <w:sz w:val="24"/>
                <w:highlight w:val="none"/>
                <w:vertAlign w:val="subscript"/>
                <w:lang w:val="en-US" w:eastAsia="zh-CN"/>
              </w:rPr>
              <w:t>2.5</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10</w:t>
            </w:r>
            <w:r>
              <w:rPr>
                <w:rFonts w:hint="eastAsia" w:ascii="Times New Roman" w:hAnsi="Times New Roman" w:cs="Times New Roman"/>
                <w:color w:val="auto"/>
                <w:sz w:val="24"/>
                <w:highlight w:val="none"/>
                <w:vertAlign w:val="baseline"/>
                <w:lang w:eastAsia="zh-CN"/>
              </w:rPr>
              <w:t>、</w:t>
            </w:r>
            <w:r>
              <w:rPr>
                <w:rFonts w:ascii="Times New Roman" w:hAnsi="Times New Roman" w:cs="Times New Roman"/>
                <w:sz w:val="24"/>
                <w:szCs w:val="24"/>
                <w:highlight w:val="none"/>
              </w:rPr>
              <w:t>SO</w:t>
            </w:r>
            <w:r>
              <w:rPr>
                <w:rFonts w:ascii="Times New Roman" w:hAnsi="Times New Roman" w:cs="Times New Roman"/>
                <w:sz w:val="24"/>
                <w:szCs w:val="24"/>
                <w:highlight w:val="none"/>
                <w:vertAlign w:val="subscript"/>
              </w:rPr>
              <w:t>2</w:t>
            </w:r>
            <w:r>
              <w:rPr>
                <w:rFonts w:hint="eastAsia" w:ascii="Times New Roman" w:hAnsi="Times New Roman" w:cs="Times New Roman"/>
                <w:sz w:val="24"/>
                <w:szCs w:val="24"/>
                <w:highlight w:val="none"/>
                <w:vertAlign w:val="baseline"/>
                <w:lang w:eastAsia="zh-CN"/>
              </w:rPr>
              <w:t>、</w:t>
            </w:r>
            <w:r>
              <w:rPr>
                <w:rFonts w:ascii="Times New Roman" w:hAnsi="Times New Roman" w:cs="Times New Roman"/>
                <w:sz w:val="24"/>
                <w:szCs w:val="24"/>
                <w:highlight w:val="none"/>
              </w:rPr>
              <w:t>NO</w:t>
            </w:r>
            <w:r>
              <w:rPr>
                <w:rFonts w:ascii="Times New Roman" w:hAnsi="Times New Roman" w:cs="Times New Roman"/>
                <w:sz w:val="24"/>
                <w:szCs w:val="24"/>
                <w:highlight w:val="none"/>
                <w:vertAlign w:val="subscript"/>
              </w:rPr>
              <w:t>2</w:t>
            </w:r>
            <w:r>
              <w:rPr>
                <w:rFonts w:hint="default" w:ascii="Times New Roman" w:hAnsi="Times New Roman" w:cs="Times New Roman"/>
                <w:color w:val="auto"/>
                <w:sz w:val="24"/>
                <w:highlight w:val="none"/>
              </w:rPr>
              <w:t>日均值浓度均满足《环境空气质量标准》（GB3095-2012）二级标准限值要求，环境质量现状良好。</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left"/>
              <w:textAlignment w:val="auto"/>
              <w:outlineLvl w:val="9"/>
              <w:rPr>
                <w:rFonts w:hint="default" w:ascii="Times New Roman" w:hAnsi="Times New Roman" w:cs="Times New Roman"/>
                <w:b/>
                <w:bCs/>
                <w:sz w:val="28"/>
                <w:szCs w:val="28"/>
                <w:highlight w:val="none"/>
                <w:lang w:eastAsia="zh-CN"/>
              </w:rPr>
            </w:pPr>
            <w:r>
              <w:rPr>
                <w:rFonts w:hint="eastAsia" w:ascii="Times New Roman" w:hAnsi="Times New Roman" w:cs="Times New Roman"/>
                <w:b/>
                <w:bCs/>
                <w:sz w:val="28"/>
                <w:szCs w:val="28"/>
                <w:highlight w:val="none"/>
                <w:lang w:val="en-US" w:eastAsia="zh-CN"/>
              </w:rPr>
              <w:t>二</w:t>
            </w:r>
            <w:r>
              <w:rPr>
                <w:rFonts w:hint="default" w:ascii="Times New Roman" w:hAnsi="Times New Roman" w:cs="Times New Roman"/>
                <w:b/>
                <w:bCs/>
                <w:sz w:val="28"/>
                <w:szCs w:val="28"/>
                <w:highlight w:val="none"/>
                <w:lang w:eastAsia="zh-CN"/>
              </w:rPr>
              <w:t>、声环境质量现状</w:t>
            </w:r>
          </w:p>
          <w:p>
            <w:pPr>
              <w:pStyle w:val="6"/>
              <w:spacing w:line="520" w:lineRule="exact"/>
              <w:ind w:firstLine="475" w:firstLineChars="198"/>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河南省科龙环境工程</w:t>
            </w:r>
            <w:r>
              <w:rPr>
                <w:rFonts w:hint="default" w:ascii="Times New Roman" w:hAnsi="Times New Roman" w:eastAsia="宋体" w:cs="Times New Roman"/>
                <w:color w:val="auto"/>
                <w:sz w:val="24"/>
                <w:highlight w:val="none"/>
              </w:rPr>
              <w:t>有限公司于20</w:t>
            </w:r>
            <w:r>
              <w:rPr>
                <w:rFonts w:hint="eastAsia" w:ascii="Times New Roman" w:hAnsi="Times New Roman" w:eastAsia="宋体" w:cs="Times New Roman"/>
                <w:color w:val="auto"/>
                <w:sz w:val="24"/>
                <w:highlight w:val="none"/>
                <w:lang w:val="en-US" w:eastAsia="zh-CN"/>
              </w:rPr>
              <w:t>17</w:t>
            </w:r>
            <w:r>
              <w:rPr>
                <w:rFonts w:hint="default"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日-</w:t>
            </w:r>
            <w:r>
              <w:rPr>
                <w:rFonts w:hint="eastAsia"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日对</w:t>
            </w:r>
            <w:r>
              <w:rPr>
                <w:rFonts w:hint="eastAsia" w:ascii="Times New Roman" w:hAnsi="Times New Roman" w:eastAsia="宋体" w:cs="Times New Roman"/>
                <w:color w:val="auto"/>
                <w:sz w:val="24"/>
                <w:highlight w:val="none"/>
                <w:lang w:eastAsia="zh-CN"/>
              </w:rPr>
              <w:t>项目所在厂区</w:t>
            </w:r>
            <w:r>
              <w:rPr>
                <w:rFonts w:hint="default" w:ascii="Times New Roman" w:hAnsi="Times New Roman" w:eastAsia="宋体" w:cs="Times New Roman"/>
                <w:color w:val="auto"/>
                <w:sz w:val="24"/>
                <w:highlight w:val="none"/>
              </w:rPr>
              <w:t>四周厂界</w:t>
            </w:r>
            <w:r>
              <w:rPr>
                <w:rFonts w:hint="eastAsia" w:ascii="Times New Roman" w:hAnsi="Times New Roman" w:eastAsia="宋体" w:cs="Times New Roman"/>
                <w:color w:val="auto"/>
                <w:sz w:val="24"/>
                <w:highlight w:val="none"/>
                <w:lang w:eastAsia="zh-CN"/>
              </w:rPr>
              <w:t>、南董庄、柿园村</w:t>
            </w:r>
            <w:r>
              <w:rPr>
                <w:rFonts w:hint="default" w:ascii="Times New Roman" w:hAnsi="Times New Roman" w:eastAsia="宋体" w:cs="Times New Roman"/>
                <w:color w:val="auto"/>
                <w:sz w:val="24"/>
                <w:highlight w:val="none"/>
              </w:rPr>
              <w:t>昼夜间噪声进行了监测，监测结果如下表：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表</w:t>
            </w:r>
            <w:r>
              <w:rPr>
                <w:rFonts w:hint="eastAsia" w:ascii="Times New Roman" w:hAnsi="Times New Roman" w:cs="Times New Roman"/>
                <w:b/>
                <w:bCs/>
                <w:sz w:val="24"/>
                <w:szCs w:val="24"/>
                <w:highlight w:val="none"/>
                <w:lang w:val="en-US" w:eastAsia="zh-CN"/>
              </w:rPr>
              <w:t>7</w:t>
            </w:r>
            <w:r>
              <w:rPr>
                <w:rFonts w:hint="eastAsia" w:ascii="Times New Roman" w:hAnsi="Times New Roman" w:cs="Times New Roman" w:eastAsiaTheme="minorEastAsia"/>
                <w:b/>
                <w:bCs/>
                <w:sz w:val="24"/>
                <w:szCs w:val="24"/>
                <w:highlight w:val="none"/>
                <w:lang w:val="en-US" w:eastAsia="zh-CN"/>
              </w:rPr>
              <w:t xml:space="preserve">    </w:t>
            </w:r>
            <w:r>
              <w:rPr>
                <w:rFonts w:hint="default" w:ascii="Times New Roman" w:hAnsi="Times New Roman" w:cs="Times New Roman" w:eastAsiaTheme="minorEastAsia"/>
                <w:b/>
                <w:bCs/>
                <w:sz w:val="24"/>
                <w:szCs w:val="24"/>
                <w:highlight w:val="none"/>
                <w:lang w:val="en-US" w:eastAsia="zh-CN"/>
              </w:rPr>
              <w:t>厂界噪声现状监测结果表        单位： dB(A)</w:t>
            </w:r>
          </w:p>
          <w:tbl>
            <w:tblPr>
              <w:tblStyle w:val="21"/>
              <w:tblW w:w="9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2"/>
              <w:gridCol w:w="2519"/>
              <w:gridCol w:w="1954"/>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2"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点位</w:t>
                  </w:r>
                </w:p>
              </w:tc>
              <w:tc>
                <w:tcPr>
                  <w:tcW w:w="2519"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时间</w:t>
                  </w:r>
                </w:p>
              </w:tc>
              <w:tc>
                <w:tcPr>
                  <w:tcW w:w="1954"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955"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2" w:type="dxa"/>
                  <w:vMerge w:val="restart"/>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北厂界</w:t>
                  </w:r>
                </w:p>
              </w:tc>
              <w:tc>
                <w:tcPr>
                  <w:tcW w:w="2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2017.08.09</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50.3</w:t>
                  </w:r>
                </w:p>
              </w:tc>
              <w:tc>
                <w:tcPr>
                  <w:tcW w:w="1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2"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2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2017.08.10</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51.7</w:t>
                  </w:r>
                </w:p>
              </w:tc>
              <w:tc>
                <w:tcPr>
                  <w:tcW w:w="1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2" w:type="dxa"/>
                  <w:vMerge w:val="restart"/>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西厂界</w:t>
                  </w:r>
                </w:p>
              </w:tc>
              <w:tc>
                <w:tcPr>
                  <w:tcW w:w="2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rPr>
                    <w:t>2017.08.09</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51.3</w:t>
                  </w:r>
                </w:p>
              </w:tc>
              <w:tc>
                <w:tcPr>
                  <w:tcW w:w="1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2"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2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rPr>
                    <w:t>2017.08.10</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50.6</w:t>
                  </w:r>
                </w:p>
              </w:tc>
              <w:tc>
                <w:tcPr>
                  <w:tcW w:w="1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2" w:type="dxa"/>
                  <w:vMerge w:val="restart"/>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南厂界</w:t>
                  </w:r>
                </w:p>
              </w:tc>
              <w:tc>
                <w:tcPr>
                  <w:tcW w:w="2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rPr>
                    <w:t>2017.08.09</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52.7</w:t>
                  </w:r>
                </w:p>
              </w:tc>
              <w:tc>
                <w:tcPr>
                  <w:tcW w:w="1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2"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2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rPr>
                    <w:t>2017.08.10</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53.0</w:t>
                  </w:r>
                </w:p>
              </w:tc>
              <w:tc>
                <w:tcPr>
                  <w:tcW w:w="1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2" w:type="dxa"/>
                  <w:vMerge w:val="restart"/>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东厂界</w:t>
                  </w:r>
                </w:p>
              </w:tc>
              <w:tc>
                <w:tcPr>
                  <w:tcW w:w="2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rPr>
                    <w:t>2017.08.09</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54.0</w:t>
                  </w:r>
                </w:p>
              </w:tc>
              <w:tc>
                <w:tcPr>
                  <w:tcW w:w="1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2"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2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eastAsia="仿宋" w:cs="Times New Roman"/>
                      <w:sz w:val="21"/>
                      <w:szCs w:val="21"/>
                    </w:rPr>
                    <w:t>2017.08.10</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56.2</w:t>
                  </w:r>
                </w:p>
              </w:tc>
              <w:tc>
                <w:tcPr>
                  <w:tcW w:w="1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仿宋" w:cs="Times New Roman"/>
                      <w:sz w:val="21"/>
                      <w:szCs w:val="21"/>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2" w:type="dxa"/>
                  <w:vMerge w:val="restart"/>
                  <w:tcBorders>
                    <w:tl2br w:val="nil"/>
                    <w:tr2bl w:val="nil"/>
                  </w:tcBorders>
                  <w:vAlign w:val="center"/>
                </w:tcPr>
                <w:p>
                  <w:pPr>
                    <w:jc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eastAsia="zh-CN"/>
                    </w:rPr>
                    <w:t>南董庄</w:t>
                  </w:r>
                </w:p>
              </w:tc>
              <w:tc>
                <w:tcPr>
                  <w:tcW w:w="2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Cs w:val="21"/>
                      <w:highlight w:val="none"/>
                      <w:lang w:val="en-US" w:eastAsia="zh-CN"/>
                    </w:rPr>
                  </w:pPr>
                  <w:r>
                    <w:rPr>
                      <w:rFonts w:hint="default" w:ascii="Times New Roman" w:hAnsi="Times New Roman" w:eastAsia="仿宋" w:cs="Times New Roman"/>
                      <w:sz w:val="21"/>
                      <w:szCs w:val="21"/>
                    </w:rPr>
                    <w:t>2017.08.09</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仿宋" w:cs="Times New Roman"/>
                      <w:sz w:val="21"/>
                      <w:szCs w:val="21"/>
                    </w:rPr>
                    <w:t>49.4</w:t>
                  </w:r>
                </w:p>
              </w:tc>
              <w:tc>
                <w:tcPr>
                  <w:tcW w:w="1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仿宋" w:cs="Times New Roman"/>
                      <w:sz w:val="21"/>
                      <w:szCs w:val="21"/>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2"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2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Cs w:val="21"/>
                      <w:highlight w:val="none"/>
                      <w:lang w:val="en-US" w:eastAsia="zh-CN"/>
                    </w:rPr>
                  </w:pPr>
                  <w:r>
                    <w:rPr>
                      <w:rFonts w:hint="default" w:ascii="Times New Roman" w:hAnsi="Times New Roman" w:eastAsia="仿宋" w:cs="Times New Roman"/>
                      <w:sz w:val="21"/>
                      <w:szCs w:val="21"/>
                    </w:rPr>
                    <w:t>2017.08.10</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仿宋" w:cs="Times New Roman"/>
                      <w:sz w:val="21"/>
                      <w:szCs w:val="21"/>
                    </w:rPr>
                    <w:t>47.2</w:t>
                  </w:r>
                </w:p>
              </w:tc>
              <w:tc>
                <w:tcPr>
                  <w:tcW w:w="1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仿宋" w:cs="Times New Roman"/>
                      <w:sz w:val="21"/>
                      <w:szCs w:val="21"/>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2" w:type="dxa"/>
                  <w:vMerge w:val="restart"/>
                  <w:tcBorders>
                    <w:tl2br w:val="nil"/>
                    <w:tr2bl w:val="nil"/>
                  </w:tcBorders>
                  <w:vAlign w:val="center"/>
                </w:tcPr>
                <w:p>
                  <w:pPr>
                    <w:jc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eastAsia="zh-CN"/>
                    </w:rPr>
                    <w:t>柿园村</w:t>
                  </w:r>
                </w:p>
              </w:tc>
              <w:tc>
                <w:tcPr>
                  <w:tcW w:w="2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Cs w:val="21"/>
                      <w:highlight w:val="none"/>
                      <w:lang w:val="en-US" w:eastAsia="zh-CN"/>
                    </w:rPr>
                  </w:pPr>
                  <w:r>
                    <w:rPr>
                      <w:rFonts w:hint="default" w:ascii="Times New Roman" w:hAnsi="Times New Roman" w:eastAsia="仿宋" w:cs="Times New Roman"/>
                      <w:sz w:val="21"/>
                      <w:szCs w:val="21"/>
                    </w:rPr>
                    <w:t>2017.08.09</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仿宋" w:cs="Times New Roman"/>
                      <w:sz w:val="21"/>
                      <w:szCs w:val="21"/>
                    </w:rPr>
                    <w:t>48.0</w:t>
                  </w:r>
                </w:p>
              </w:tc>
              <w:tc>
                <w:tcPr>
                  <w:tcW w:w="1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仿宋" w:cs="Times New Roman"/>
                      <w:sz w:val="21"/>
                      <w:szCs w:val="21"/>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912"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2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Cs w:val="21"/>
                      <w:highlight w:val="none"/>
                      <w:lang w:val="en-US" w:eastAsia="zh-CN"/>
                    </w:rPr>
                  </w:pPr>
                  <w:r>
                    <w:rPr>
                      <w:rFonts w:hint="default" w:ascii="Times New Roman" w:hAnsi="Times New Roman" w:eastAsia="仿宋" w:cs="Times New Roman"/>
                      <w:sz w:val="21"/>
                      <w:szCs w:val="21"/>
                    </w:rPr>
                    <w:t>2017.08.10</w:t>
                  </w:r>
                </w:p>
              </w:tc>
              <w:tc>
                <w:tcPr>
                  <w:tcW w:w="19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仿宋" w:cs="Times New Roman"/>
                      <w:sz w:val="21"/>
                      <w:szCs w:val="21"/>
                    </w:rPr>
                    <w:t>48.2</w:t>
                  </w:r>
                </w:p>
              </w:tc>
              <w:tc>
                <w:tcPr>
                  <w:tcW w:w="19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仿宋" w:cs="Times New Roman"/>
                      <w:sz w:val="21"/>
                      <w:szCs w:val="21"/>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5431" w:type="dxa"/>
                  <w:gridSpan w:val="2"/>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评价标准</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2类</w:t>
                  </w:r>
                  <w:r>
                    <w:rPr>
                      <w:rFonts w:hint="eastAsia" w:ascii="Times New Roman" w:hAnsi="Times New Roman" w:cs="Times New Roman"/>
                      <w:color w:val="auto"/>
                      <w:szCs w:val="21"/>
                      <w:highlight w:val="none"/>
                      <w:lang w:eastAsia="zh-CN"/>
                    </w:rPr>
                    <w:t>）</w:t>
                  </w:r>
                </w:p>
              </w:tc>
              <w:tc>
                <w:tcPr>
                  <w:tcW w:w="1954" w:type="dxa"/>
                  <w:tcBorders>
                    <w:tl2br w:val="nil"/>
                    <w:tr2bl w:val="nil"/>
                  </w:tcBorders>
                  <w:vAlign w:val="center"/>
                </w:tcPr>
                <w:p>
                  <w:pPr>
                    <w:jc w:val="center"/>
                    <w:rPr>
                      <w:rFonts w:hint="eastAsia"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60</w:t>
                  </w:r>
                </w:p>
              </w:tc>
              <w:tc>
                <w:tcPr>
                  <w:tcW w:w="1955" w:type="dxa"/>
                  <w:tcBorders>
                    <w:tl2br w:val="nil"/>
                    <w:tr2bl w:val="nil"/>
                  </w:tcBorders>
                  <w:vAlign w:val="center"/>
                </w:tcPr>
                <w:p>
                  <w:pPr>
                    <w:jc w:val="center"/>
                    <w:rPr>
                      <w:rFonts w:hint="eastAsia"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5431" w:type="dxa"/>
                  <w:gridSpan w:val="2"/>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超标率（%）</w:t>
                  </w:r>
                </w:p>
              </w:tc>
              <w:tc>
                <w:tcPr>
                  <w:tcW w:w="1954"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1955"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r>
          </w:tbl>
          <w:p>
            <w:pPr>
              <w:keepNext w:val="0"/>
              <w:keepLines w:val="0"/>
              <w:pageBreakBefore w:val="0"/>
              <w:widowControl w:val="0"/>
              <w:kinsoku/>
              <w:wordWrap/>
              <w:overflowPunct/>
              <w:topLinePunct w:val="0"/>
              <w:autoSpaceDE/>
              <w:autoSpaceDN/>
              <w:bidi w:val="0"/>
              <w:adjustRightInd/>
              <w:snapToGrid/>
              <w:spacing w:beforeAutospacing="0" w:line="520" w:lineRule="exact"/>
              <w:ind w:left="0" w:leftChars="0" w:right="0" w:rightChars="0" w:firstLine="480" w:firstLineChars="20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由监测结果可知，项目四周厂界</w:t>
            </w:r>
            <w:r>
              <w:rPr>
                <w:rFonts w:hint="eastAsia" w:ascii="Times New Roman" w:hAnsi="Times New Roman" w:cs="Times New Roman"/>
                <w:color w:val="auto"/>
                <w:sz w:val="24"/>
                <w:highlight w:val="none"/>
                <w:lang w:eastAsia="zh-CN"/>
              </w:rPr>
              <w:t>、南董庄、柿园村</w:t>
            </w:r>
            <w:r>
              <w:rPr>
                <w:rFonts w:hint="default" w:ascii="Times New Roman" w:hAnsi="Times New Roman" w:cs="Times New Roman"/>
                <w:color w:val="auto"/>
                <w:sz w:val="24"/>
                <w:highlight w:val="none"/>
              </w:rPr>
              <w:t>昼夜间噪声均满足《声环境质量标准》（GB3096—2008）2类标准要求，环境质量良好。</w:t>
            </w:r>
          </w:p>
          <w:p>
            <w:pPr>
              <w:keepNext w:val="0"/>
              <w:keepLines w:val="0"/>
              <w:pageBreakBefore w:val="0"/>
              <w:widowControl w:val="0"/>
              <w:kinsoku/>
              <w:wordWrap/>
              <w:overflowPunct/>
              <w:topLinePunct w:val="0"/>
              <w:autoSpaceDE/>
              <w:autoSpaceDN/>
              <w:bidi w:val="0"/>
              <w:adjustRightInd/>
              <w:snapToGrid/>
              <w:spacing w:line="520" w:lineRule="exact"/>
              <w:ind w:right="0" w:rightChars="0"/>
              <w:jc w:val="left"/>
              <w:textAlignment w:val="auto"/>
              <w:outlineLvl w:val="9"/>
              <w:rPr>
                <w:rFonts w:hint="eastAsia" w:ascii="Times New Roman" w:hAnsi="Times New Roman" w:cs="Times New Roman"/>
                <w:b/>
                <w:bCs/>
                <w:sz w:val="28"/>
                <w:szCs w:val="28"/>
                <w:highlight w:val="none"/>
                <w:lang w:val="en-US" w:eastAsia="zh-CN"/>
              </w:rPr>
            </w:pPr>
            <w:r>
              <w:rPr>
                <w:rFonts w:hint="eastAsia" w:ascii="Times New Roman" w:hAnsi="Times New Roman" w:cs="Times New Roman"/>
                <w:b/>
                <w:bCs/>
                <w:sz w:val="28"/>
                <w:szCs w:val="28"/>
                <w:highlight w:val="none"/>
                <w:lang w:val="en-US" w:eastAsia="zh-CN"/>
              </w:rPr>
              <w:t>三、地表水环境质量现状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eastAsia" w:ascii="Times New Roman" w:hAnsi="Times New Roman" w:cs="Times New Roman"/>
                <w:b w:val="0"/>
                <w:bCs w:val="0"/>
                <w:sz w:val="24"/>
                <w:highlight w:val="yellow"/>
                <w:lang w:val="en-US" w:eastAsia="zh-CN"/>
              </w:rPr>
            </w:pPr>
            <w:r>
              <w:rPr>
                <w:rFonts w:hint="eastAsia" w:ascii="Times New Roman" w:hAnsi="Times New Roman" w:cs="Times New Roman"/>
                <w:b w:val="0"/>
                <w:bCs w:val="0"/>
                <w:sz w:val="24"/>
                <w:highlight w:val="none"/>
                <w:lang w:eastAsia="zh-CN"/>
              </w:rPr>
              <w:t>项目所在区域水系为济河流域，济河位于项目北</w:t>
            </w:r>
            <w:r>
              <w:rPr>
                <w:rFonts w:hint="eastAsia" w:ascii="Times New Roman" w:hAnsi="Times New Roman" w:cs="Times New Roman"/>
                <w:b w:val="0"/>
                <w:bCs w:val="0"/>
                <w:sz w:val="24"/>
                <w:highlight w:val="none"/>
                <w:lang w:val="en-US" w:eastAsia="zh-CN"/>
              </w:rPr>
              <w:t>2.8公里处。</w:t>
            </w:r>
            <w:r>
              <w:rPr>
                <w:rFonts w:hint="eastAsia" w:ascii="Times New Roman" w:hAnsi="Times New Roman" w:cs="Times New Roman"/>
                <w:b w:val="0"/>
                <w:bCs w:val="0"/>
                <w:sz w:val="24"/>
                <w:highlight w:val="none"/>
                <w:lang w:eastAsia="zh-CN"/>
              </w:rPr>
              <w:t>本次地表水现状评价选取河南省地表水环境责任目标断面水质周报</w:t>
            </w:r>
            <w:r>
              <w:rPr>
                <w:rFonts w:hint="eastAsia" w:ascii="Times New Roman" w:hAnsi="Times New Roman" w:cs="Times New Roman"/>
                <w:b w:val="0"/>
                <w:bCs w:val="0"/>
                <w:sz w:val="24"/>
                <w:highlight w:val="none"/>
                <w:lang w:val="en-US" w:eastAsia="zh-CN"/>
              </w:rPr>
              <w:t>2017年第24期，监测结果见表8。</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表</w:t>
            </w:r>
            <w:r>
              <w:rPr>
                <w:rFonts w:hint="eastAsia" w:ascii="Times New Roman" w:hAnsi="Times New Roman" w:cs="Times New Roman"/>
                <w:b/>
                <w:bCs/>
                <w:sz w:val="24"/>
                <w:szCs w:val="24"/>
                <w:highlight w:val="none"/>
                <w:lang w:val="en-US" w:eastAsia="zh-CN"/>
              </w:rPr>
              <w:t>8</w:t>
            </w:r>
            <w:r>
              <w:rPr>
                <w:rFonts w:hint="eastAsia" w:ascii="Times New Roman" w:hAnsi="Times New Roman" w:cs="Times New Roman" w:eastAsiaTheme="minorEastAsia"/>
                <w:b/>
                <w:bCs/>
                <w:sz w:val="24"/>
                <w:szCs w:val="24"/>
                <w:highlight w:val="none"/>
                <w:lang w:val="en-US" w:eastAsia="zh-CN"/>
              </w:rPr>
              <w:t xml:space="preserve">    2017年第24周河南省地表水责任目标断面监测结果    单位：mg/L</w:t>
            </w:r>
          </w:p>
          <w:tbl>
            <w:tblPr>
              <w:tblStyle w:val="22"/>
              <w:tblpPr w:leftFromText="180" w:rightFromText="180" w:vertAnchor="text" w:tblpXSpec="center" w:tblpY="1"/>
              <w:tblOverlap w:val="never"/>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733"/>
              <w:gridCol w:w="1532"/>
              <w:gridCol w:w="1533"/>
              <w:gridCol w:w="1526"/>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01" w:type="dxa"/>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r>
                    <w:rPr>
                      <w:rFonts w:hint="default" w:ascii="Times New Roman" w:hAnsi="Times New Roman" w:eastAsia="新宋体" w:cs="Times New Roman"/>
                      <w:b w:val="0"/>
                      <w:bCs w:val="0"/>
                      <w:sz w:val="21"/>
                      <w:szCs w:val="21"/>
                      <w:highlight w:val="none"/>
                      <w:vertAlign w:val="baseline"/>
                      <w:lang w:val="en-US" w:eastAsia="zh-CN"/>
                    </w:rPr>
                    <w:t>监测断面</w:t>
                  </w:r>
                </w:p>
              </w:tc>
              <w:tc>
                <w:tcPr>
                  <w:tcW w:w="1733" w:type="dxa"/>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r>
                    <w:rPr>
                      <w:rFonts w:hint="default" w:ascii="Times New Roman" w:hAnsi="Times New Roman" w:eastAsia="新宋体" w:cs="Times New Roman"/>
                      <w:b w:val="0"/>
                      <w:bCs w:val="0"/>
                      <w:sz w:val="21"/>
                      <w:szCs w:val="21"/>
                      <w:highlight w:val="none"/>
                      <w:vertAlign w:val="baseline"/>
                      <w:lang w:val="en-US" w:eastAsia="zh-CN"/>
                    </w:rPr>
                    <w:t>项目</w:t>
                  </w:r>
                </w:p>
              </w:tc>
              <w:tc>
                <w:tcPr>
                  <w:tcW w:w="1532" w:type="dxa"/>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r>
                    <w:rPr>
                      <w:rFonts w:hint="default" w:ascii="Times New Roman" w:hAnsi="Times New Roman" w:eastAsia="新宋体" w:cs="Times New Roman"/>
                      <w:b w:val="0"/>
                      <w:bCs w:val="0"/>
                      <w:sz w:val="21"/>
                      <w:szCs w:val="21"/>
                      <w:highlight w:val="none"/>
                      <w:vertAlign w:val="baseline"/>
                      <w:lang w:val="en-US" w:eastAsia="zh-CN"/>
                    </w:rPr>
                    <w:t>COD</w:t>
                  </w:r>
                </w:p>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p>
              </w:tc>
              <w:tc>
                <w:tcPr>
                  <w:tcW w:w="1533" w:type="dxa"/>
                  <w:tcBorders>
                    <w:tl2br w:val="nil"/>
                    <w:tr2bl w:val="nil"/>
                  </w:tcBorders>
                  <w:vAlign w:val="center"/>
                </w:tcPr>
                <w:p>
                  <w:pPr>
                    <w:spacing w:line="360" w:lineRule="auto"/>
                    <w:jc w:val="center"/>
                    <w:rPr>
                      <w:rFonts w:hint="eastAsia"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lang w:eastAsia="zh-CN"/>
                    </w:rPr>
                    <w:t>氨氮</w:t>
                  </w:r>
                </w:p>
              </w:tc>
              <w:tc>
                <w:tcPr>
                  <w:tcW w:w="1526" w:type="dxa"/>
                  <w:tcBorders>
                    <w:tl2br w:val="nil"/>
                    <w:tr2bl w:val="nil"/>
                  </w:tcBorders>
                  <w:vAlign w:val="center"/>
                </w:tcPr>
                <w:p>
                  <w:pPr>
                    <w:spacing w:line="360" w:lineRule="auto"/>
                    <w:jc w:val="center"/>
                    <w:rPr>
                      <w:rFonts w:hint="eastAsia" w:ascii="Times New Roman" w:hAnsi="Times New Roman" w:cs="Times New Roman" w:eastAsiaTheme="minorEastAsia"/>
                      <w:b w:val="0"/>
                      <w:bCs w:val="0"/>
                      <w:sz w:val="21"/>
                      <w:szCs w:val="21"/>
                      <w:highlight w:val="none"/>
                      <w:lang w:eastAsia="zh-CN"/>
                    </w:rPr>
                  </w:pPr>
                  <w:r>
                    <w:rPr>
                      <w:rFonts w:hint="eastAsia" w:ascii="Times New Roman" w:hAnsi="Times New Roman" w:cs="Times New Roman"/>
                      <w:b w:val="0"/>
                      <w:bCs w:val="0"/>
                      <w:sz w:val="21"/>
                      <w:szCs w:val="21"/>
                      <w:highlight w:val="none"/>
                      <w:lang w:eastAsia="zh-CN"/>
                    </w:rPr>
                    <w:t>总磷</w:t>
                  </w:r>
                </w:p>
              </w:tc>
              <w:tc>
                <w:tcPr>
                  <w:tcW w:w="1515" w:type="dxa"/>
                  <w:tcBorders>
                    <w:tl2br w:val="nil"/>
                    <w:tr2bl w:val="nil"/>
                  </w:tcBorders>
                  <w:vAlign w:val="center"/>
                </w:tcPr>
                <w:p>
                  <w:pPr>
                    <w:spacing w:line="360" w:lineRule="auto"/>
                    <w:jc w:val="center"/>
                    <w:rPr>
                      <w:rFonts w:hint="eastAsia" w:ascii="Times New Roman" w:hAnsi="Times New Roman" w:cs="Times New Roman"/>
                      <w:b w:val="0"/>
                      <w:bCs w:val="0"/>
                      <w:sz w:val="21"/>
                      <w:szCs w:val="21"/>
                      <w:highlight w:val="none"/>
                      <w:lang w:eastAsia="zh-CN"/>
                    </w:rPr>
                  </w:pPr>
                  <w:r>
                    <w:rPr>
                      <w:rFonts w:hint="eastAsia" w:ascii="Times New Roman" w:hAnsi="Times New Roman" w:cs="Times New Roman"/>
                      <w:b w:val="0"/>
                      <w:bCs w:val="0"/>
                      <w:sz w:val="21"/>
                      <w:szCs w:val="21"/>
                      <w:highlight w:val="none"/>
                      <w:lang w:eastAsia="zh-CN"/>
                    </w:rPr>
                    <w:t>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0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vertAlign w:val="baseline"/>
                      <w:lang w:val="en-US" w:eastAsia="zh-CN"/>
                    </w:rPr>
                    <w:t>济河沁阳西宜作断面</w:t>
                  </w:r>
                </w:p>
              </w:tc>
              <w:tc>
                <w:tcPr>
                  <w:tcW w:w="1733" w:type="dxa"/>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vertAlign w:val="baseline"/>
                      <w:lang w:val="en-US" w:eastAsia="zh-CN"/>
                    </w:rPr>
                    <w:t>监测值</w:t>
                  </w:r>
                </w:p>
              </w:tc>
              <w:tc>
                <w:tcPr>
                  <w:tcW w:w="1532" w:type="dxa"/>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vertAlign w:val="baseline"/>
                      <w:lang w:val="en-US" w:eastAsia="zh-CN"/>
                    </w:rPr>
                    <w:t>20.4</w:t>
                  </w:r>
                </w:p>
              </w:tc>
              <w:tc>
                <w:tcPr>
                  <w:tcW w:w="1533" w:type="dxa"/>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vertAlign w:val="baseline"/>
                      <w:lang w:val="en-US" w:eastAsia="zh-CN"/>
                    </w:rPr>
                    <w:t>0.52</w:t>
                  </w:r>
                </w:p>
              </w:tc>
              <w:tc>
                <w:tcPr>
                  <w:tcW w:w="1526" w:type="dxa"/>
                  <w:tcBorders>
                    <w:tl2br w:val="nil"/>
                    <w:tr2bl w:val="nil"/>
                  </w:tcBorders>
                  <w:vAlign w:val="center"/>
                </w:tcPr>
                <w:p>
                  <w:pPr>
                    <w:spacing w:line="360" w:lineRule="auto"/>
                    <w:jc w:val="center"/>
                    <w:rPr>
                      <w:rFonts w:hint="eastAsia"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vertAlign w:val="baseline"/>
                      <w:lang w:val="en-US" w:eastAsia="zh-CN"/>
                    </w:rPr>
                    <w:t>0.28</w:t>
                  </w:r>
                </w:p>
              </w:tc>
              <w:tc>
                <w:tcPr>
                  <w:tcW w:w="1515" w:type="dxa"/>
                  <w:tcBorders>
                    <w:tl2br w:val="nil"/>
                    <w:tr2bl w:val="nil"/>
                  </w:tcBorders>
                  <w:vAlign w:val="center"/>
                </w:tcPr>
                <w:p>
                  <w:pPr>
                    <w:spacing w:line="360" w:lineRule="auto"/>
                    <w:jc w:val="center"/>
                    <w:rPr>
                      <w:rFonts w:hint="eastAsia"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vertAlign w:val="baseline"/>
                      <w:lang w:val="en-US" w:eastAsia="zh-CN"/>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01" w:type="dxa"/>
                  <w:vMerge w:val="continue"/>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p>
              </w:tc>
              <w:tc>
                <w:tcPr>
                  <w:tcW w:w="1733" w:type="dxa"/>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vertAlign w:val="baseline"/>
                      <w:lang w:val="en-US" w:eastAsia="zh-CN"/>
                    </w:rPr>
                    <w:t>标准</w:t>
                  </w:r>
                </w:p>
              </w:tc>
              <w:tc>
                <w:tcPr>
                  <w:tcW w:w="1532" w:type="dxa"/>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r>
                    <w:rPr>
                      <w:rFonts w:hint="default" w:ascii="Times New Roman" w:hAnsi="Times New Roman" w:eastAsia="宋体" w:cs="Times New Roman"/>
                      <w:kern w:val="0"/>
                      <w:sz w:val="21"/>
                      <w:szCs w:val="21"/>
                      <w:highlight w:val="none"/>
                      <w:lang w:val="en-US" w:eastAsia="zh-CN"/>
                    </w:rPr>
                    <w:t>≤</w:t>
                  </w:r>
                  <w:r>
                    <w:rPr>
                      <w:rFonts w:hint="eastAsia" w:ascii="Times New Roman" w:hAnsi="Times New Roman" w:eastAsia="宋体" w:cs="Times New Roman"/>
                      <w:kern w:val="0"/>
                      <w:sz w:val="21"/>
                      <w:szCs w:val="21"/>
                      <w:highlight w:val="none"/>
                      <w:lang w:val="en-US" w:eastAsia="zh-CN"/>
                    </w:rPr>
                    <w:t>3</w:t>
                  </w:r>
                  <w:r>
                    <w:rPr>
                      <w:rFonts w:hint="default" w:ascii="Times New Roman" w:hAnsi="Times New Roman" w:eastAsia="宋体" w:cs="Times New Roman"/>
                      <w:kern w:val="0"/>
                      <w:sz w:val="21"/>
                      <w:szCs w:val="21"/>
                      <w:highlight w:val="none"/>
                      <w:lang w:val="en-US" w:eastAsia="zh-CN"/>
                    </w:rPr>
                    <w:t>0mg/L</w:t>
                  </w:r>
                </w:p>
              </w:tc>
              <w:tc>
                <w:tcPr>
                  <w:tcW w:w="1533" w:type="dxa"/>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r>
                    <w:rPr>
                      <w:rFonts w:hint="default" w:ascii="Times New Roman" w:hAnsi="Times New Roman" w:eastAsia="宋体" w:cs="Times New Roman"/>
                      <w:kern w:val="0"/>
                      <w:sz w:val="21"/>
                      <w:szCs w:val="21"/>
                      <w:highlight w:val="none"/>
                      <w:lang w:val="en-US" w:eastAsia="zh-CN"/>
                    </w:rPr>
                    <w:t>≤1.</w:t>
                  </w:r>
                  <w:r>
                    <w:rPr>
                      <w:rFonts w:hint="eastAsia" w:ascii="Times New Roman" w:hAnsi="Times New Roman" w:eastAsia="宋体" w:cs="Times New Roman"/>
                      <w:kern w:val="0"/>
                      <w:sz w:val="21"/>
                      <w:szCs w:val="21"/>
                      <w:highlight w:val="none"/>
                      <w:lang w:val="en-US" w:eastAsia="zh-CN"/>
                    </w:rPr>
                    <w:t>5</w:t>
                  </w:r>
                  <w:r>
                    <w:rPr>
                      <w:rFonts w:hint="default" w:ascii="Times New Roman" w:hAnsi="Times New Roman" w:eastAsia="宋体" w:cs="Times New Roman"/>
                      <w:kern w:val="0"/>
                      <w:sz w:val="21"/>
                      <w:szCs w:val="21"/>
                      <w:highlight w:val="none"/>
                      <w:lang w:val="en-US" w:eastAsia="zh-CN"/>
                    </w:rPr>
                    <w:t>mg/L</w:t>
                  </w:r>
                </w:p>
              </w:tc>
              <w:tc>
                <w:tcPr>
                  <w:tcW w:w="1526" w:type="dxa"/>
                  <w:tcBorders>
                    <w:tl2br w:val="nil"/>
                    <w:tr2bl w:val="nil"/>
                  </w:tcBorders>
                  <w:vAlign w:val="center"/>
                </w:tcPr>
                <w:p>
                  <w:pPr>
                    <w:spacing w:line="360" w:lineRule="auto"/>
                    <w:jc w:val="center"/>
                    <w:rPr>
                      <w:rFonts w:hint="eastAsia" w:ascii="Times New Roman" w:hAnsi="Times New Roman" w:eastAsia="新宋体" w:cs="Times New Roman"/>
                      <w:b w:val="0"/>
                      <w:bCs w:val="0"/>
                      <w:sz w:val="21"/>
                      <w:szCs w:val="21"/>
                      <w:highlight w:val="none"/>
                      <w:vertAlign w:val="baseline"/>
                      <w:lang w:val="en-US" w:eastAsia="zh-CN"/>
                    </w:rPr>
                  </w:pPr>
                  <w:r>
                    <w:rPr>
                      <w:rFonts w:hint="default" w:ascii="Times New Roman" w:hAnsi="Times New Roman" w:eastAsia="宋体" w:cs="Times New Roman"/>
                      <w:kern w:val="0"/>
                      <w:sz w:val="21"/>
                      <w:szCs w:val="21"/>
                      <w:highlight w:val="none"/>
                      <w:lang w:val="en-US" w:eastAsia="zh-CN"/>
                    </w:rPr>
                    <w:t>≤</w:t>
                  </w:r>
                  <w:r>
                    <w:rPr>
                      <w:rFonts w:hint="eastAsia" w:ascii="Times New Roman" w:hAnsi="Times New Roman" w:eastAsia="宋体" w:cs="Times New Roman"/>
                      <w:kern w:val="0"/>
                      <w:sz w:val="21"/>
                      <w:szCs w:val="21"/>
                      <w:highlight w:val="none"/>
                      <w:lang w:val="en-US" w:eastAsia="zh-CN"/>
                    </w:rPr>
                    <w:t>0.3</w:t>
                  </w:r>
                  <w:r>
                    <w:rPr>
                      <w:rFonts w:hint="default" w:ascii="Times New Roman" w:hAnsi="Times New Roman" w:eastAsia="宋体" w:cs="Times New Roman"/>
                      <w:kern w:val="0"/>
                      <w:sz w:val="21"/>
                      <w:szCs w:val="21"/>
                      <w:highlight w:val="none"/>
                      <w:lang w:val="en-US" w:eastAsia="zh-CN"/>
                    </w:rPr>
                    <w:t>mg/L</w:t>
                  </w:r>
                </w:p>
              </w:tc>
              <w:tc>
                <w:tcPr>
                  <w:tcW w:w="1515" w:type="dxa"/>
                  <w:tcBorders>
                    <w:tl2br w:val="nil"/>
                    <w:tr2bl w:val="nil"/>
                  </w:tcBorders>
                  <w:vAlign w:val="center"/>
                </w:tcPr>
                <w:p>
                  <w:pPr>
                    <w:spacing w:line="360" w:lineRule="auto"/>
                    <w:jc w:val="center"/>
                    <w:rPr>
                      <w:rFonts w:hint="eastAsia"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01" w:type="dxa"/>
                  <w:vMerge w:val="continue"/>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p>
              </w:tc>
              <w:tc>
                <w:tcPr>
                  <w:tcW w:w="1733" w:type="dxa"/>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vertAlign w:val="baseline"/>
                      <w:lang w:val="en-US" w:eastAsia="zh-CN"/>
                    </w:rPr>
                    <w:t>超标率（%）</w:t>
                  </w:r>
                </w:p>
              </w:tc>
              <w:tc>
                <w:tcPr>
                  <w:tcW w:w="1532" w:type="dxa"/>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vertAlign w:val="baseline"/>
                      <w:lang w:val="en-US" w:eastAsia="zh-CN"/>
                    </w:rPr>
                    <w:t>0</w:t>
                  </w:r>
                </w:p>
              </w:tc>
              <w:tc>
                <w:tcPr>
                  <w:tcW w:w="1533" w:type="dxa"/>
                  <w:tcBorders>
                    <w:tl2br w:val="nil"/>
                    <w:tr2bl w:val="nil"/>
                  </w:tcBorders>
                  <w:vAlign w:val="center"/>
                </w:tcPr>
                <w:p>
                  <w:pPr>
                    <w:spacing w:line="360" w:lineRule="auto"/>
                    <w:jc w:val="center"/>
                    <w:rPr>
                      <w:rFonts w:hint="default"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vertAlign w:val="baseline"/>
                      <w:lang w:val="en-US" w:eastAsia="zh-CN"/>
                    </w:rPr>
                    <w:t>0</w:t>
                  </w:r>
                </w:p>
              </w:tc>
              <w:tc>
                <w:tcPr>
                  <w:tcW w:w="1526" w:type="dxa"/>
                  <w:tcBorders>
                    <w:tl2br w:val="nil"/>
                    <w:tr2bl w:val="nil"/>
                  </w:tcBorders>
                  <w:vAlign w:val="center"/>
                </w:tcPr>
                <w:p>
                  <w:pPr>
                    <w:spacing w:line="360" w:lineRule="auto"/>
                    <w:jc w:val="center"/>
                    <w:rPr>
                      <w:rFonts w:hint="eastAsia"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vertAlign w:val="baseline"/>
                      <w:lang w:val="en-US" w:eastAsia="zh-CN"/>
                    </w:rPr>
                    <w:t>0</w:t>
                  </w:r>
                </w:p>
              </w:tc>
              <w:tc>
                <w:tcPr>
                  <w:tcW w:w="1515" w:type="dxa"/>
                  <w:tcBorders>
                    <w:tl2br w:val="nil"/>
                    <w:tr2bl w:val="nil"/>
                  </w:tcBorders>
                  <w:vAlign w:val="center"/>
                </w:tcPr>
                <w:p>
                  <w:pPr>
                    <w:spacing w:line="360" w:lineRule="auto"/>
                    <w:jc w:val="center"/>
                    <w:rPr>
                      <w:rFonts w:hint="eastAsia" w:ascii="Times New Roman" w:hAnsi="Times New Roman" w:eastAsia="新宋体" w:cs="Times New Roman"/>
                      <w:b w:val="0"/>
                      <w:bCs w:val="0"/>
                      <w:sz w:val="21"/>
                      <w:szCs w:val="21"/>
                      <w:highlight w:val="none"/>
                      <w:vertAlign w:val="baseline"/>
                      <w:lang w:val="en-US" w:eastAsia="zh-CN"/>
                    </w:rPr>
                  </w:pPr>
                  <w:r>
                    <w:rPr>
                      <w:rFonts w:hint="eastAsia" w:ascii="Times New Roman" w:hAnsi="Times New Roman" w:eastAsia="新宋体" w:cs="Times New Roman"/>
                      <w:b w:val="0"/>
                      <w:bCs w:val="0"/>
                      <w:sz w:val="21"/>
                      <w:szCs w:val="21"/>
                      <w:highlight w:val="none"/>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none"/>
                <w:lang w:val="en-US" w:eastAsia="zh-CN"/>
              </w:rPr>
              <w:t>由表</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可知，</w:t>
            </w:r>
            <w:r>
              <w:rPr>
                <w:rFonts w:hint="eastAsia" w:ascii="Times New Roman" w:hAnsi="Times New Roman" w:eastAsia="宋体" w:cs="Times New Roman"/>
                <w:sz w:val="24"/>
                <w:szCs w:val="24"/>
                <w:highlight w:val="none"/>
                <w:lang w:val="en-US" w:eastAsia="zh-CN"/>
              </w:rPr>
              <w:t>济河沁阳西宜作</w:t>
            </w:r>
            <w:r>
              <w:rPr>
                <w:rFonts w:hint="default" w:ascii="Times New Roman" w:hAnsi="Times New Roman" w:eastAsia="宋体" w:cs="Times New Roman"/>
                <w:sz w:val="24"/>
                <w:szCs w:val="24"/>
                <w:highlight w:val="none"/>
                <w:lang w:val="en-US" w:eastAsia="zh-CN"/>
              </w:rPr>
              <w:t>监测断面监测结果中各项检测指标均满足《地表水环境质量标准》（GB3838-2002）</w:t>
            </w:r>
            <w:r>
              <w:rPr>
                <w:rFonts w:hint="eastAsia" w:ascii="Times New Roman" w:hAnsi="Times New Roman" w:eastAsia="宋体" w:cs="Times New Roman"/>
                <w:sz w:val="24"/>
                <w:szCs w:val="24"/>
                <w:highlight w:val="none"/>
                <w:lang w:val="en-US" w:eastAsia="zh-CN"/>
              </w:rPr>
              <w:t>Ⅳ</w:t>
            </w:r>
            <w:r>
              <w:rPr>
                <w:rFonts w:hint="default" w:ascii="Times New Roman" w:hAnsi="Times New Roman" w:eastAsia="宋体" w:cs="Times New Roman"/>
                <w:sz w:val="24"/>
                <w:szCs w:val="24"/>
                <w:highlight w:val="none"/>
                <w:lang w:val="en-US" w:eastAsia="zh-CN"/>
              </w:rPr>
              <w:t>类标准要求</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说明该河段水环境质量状况较好。</w:t>
            </w:r>
          </w:p>
        </w:tc>
      </w:tr>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Ex>
        <w:trPr>
          <w:trHeight w:val="1839" w:hRule="atLeast"/>
          <w:jc w:val="center"/>
        </w:trPr>
        <w:tc>
          <w:tcPr>
            <w:tcW w:w="9566" w:type="dxa"/>
            <w:vAlign w:val="top"/>
          </w:tcPr>
          <w:p>
            <w:pPr>
              <w:spacing w:line="520" w:lineRule="exact"/>
              <w:rPr>
                <w:rFonts w:hint="default" w:ascii="Times New Roman" w:hAnsi="Times New Roman" w:cs="Times New Roman"/>
                <w:b/>
                <w:sz w:val="28"/>
                <w:highlight w:val="none"/>
              </w:rPr>
            </w:pPr>
            <w:r>
              <w:rPr>
                <w:rFonts w:hint="default" w:ascii="Times New Roman" w:hAnsi="Times New Roman" w:cs="Times New Roman"/>
                <w:b/>
                <w:sz w:val="28"/>
                <w:highlight w:val="none"/>
              </w:rPr>
              <w:t>主要环境保护目标（列出名单及保护级别）</w:t>
            </w:r>
          </w:p>
          <w:p>
            <w:pPr>
              <w:pStyle w:val="7"/>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b/>
                <w:sz w:val="28"/>
                <w:highlight w:val="none"/>
              </w:rPr>
            </w:pPr>
            <w:r>
              <w:rPr>
                <w:rFonts w:ascii="Times New Roman" w:hAnsi="Times New Roman"/>
                <w:sz w:val="24"/>
                <w:highlight w:val="none"/>
              </w:rPr>
              <w:t>根据工程污染物的排放特点及其对外界环境的影响程度和环境功能区划的要求，确定主要环境保护目标如下：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表</w:t>
            </w:r>
            <w:r>
              <w:rPr>
                <w:rFonts w:hint="eastAsia" w:ascii="Times New Roman" w:hAnsi="Times New Roman" w:cs="Times New Roman"/>
                <w:b/>
                <w:bCs/>
                <w:sz w:val="24"/>
                <w:szCs w:val="24"/>
                <w:highlight w:val="none"/>
                <w:lang w:val="en-US" w:eastAsia="zh-CN"/>
              </w:rPr>
              <w:t>9</w:t>
            </w:r>
            <w:r>
              <w:rPr>
                <w:rFonts w:hint="eastAsia" w:ascii="Times New Roman" w:hAnsi="Times New Roman" w:cs="Times New Roman" w:eastAsiaTheme="minorEastAsia"/>
                <w:b/>
                <w:bCs/>
                <w:sz w:val="24"/>
                <w:szCs w:val="24"/>
                <w:highlight w:val="none"/>
                <w:lang w:val="en-US" w:eastAsia="zh-CN"/>
              </w:rPr>
              <w:t xml:space="preserve">    主要环境保护目标</w:t>
            </w:r>
          </w:p>
          <w:tbl>
            <w:tblPr>
              <w:tblStyle w:val="21"/>
              <w:tblpPr w:leftFromText="180" w:rightFromText="180" w:vertAnchor="text" w:tblpXSpec="center" w:tblpY="1"/>
              <w:tblOverlap w:val="never"/>
              <w:tblW w:w="9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313"/>
              <w:gridCol w:w="1312"/>
              <w:gridCol w:w="1312"/>
              <w:gridCol w:w="1313"/>
              <w:gridCol w:w="2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restart"/>
                  <w:tcBorders>
                    <w:tl2br w:val="nil"/>
                    <w:tr2bl w:val="nil"/>
                  </w:tcBorders>
                  <w:vAlign w:val="center"/>
                </w:tcPr>
                <w:p>
                  <w:pPr>
                    <w:spacing w:line="3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w:t>
                  </w:r>
                </w:p>
                <w:p>
                  <w:pPr>
                    <w:spacing w:line="3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eastAsia="zh-CN"/>
                    </w:rPr>
                    <w:t>类别</w:t>
                  </w:r>
                </w:p>
              </w:tc>
              <w:tc>
                <w:tcPr>
                  <w:tcW w:w="2625" w:type="dxa"/>
                  <w:gridSpan w:val="2"/>
                  <w:tcBorders>
                    <w:tl2br w:val="nil"/>
                    <w:tr2bl w:val="nil"/>
                  </w:tcBorders>
                  <w:vAlign w:val="center"/>
                </w:tcPr>
                <w:p>
                  <w:pPr>
                    <w:spacing w:line="3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保护目标</w:t>
                  </w:r>
                </w:p>
              </w:tc>
              <w:tc>
                <w:tcPr>
                  <w:tcW w:w="2625" w:type="dxa"/>
                  <w:gridSpan w:val="2"/>
                  <w:tcBorders>
                    <w:tl2br w:val="nil"/>
                    <w:tr2bl w:val="nil"/>
                  </w:tcBorders>
                  <w:vAlign w:val="center"/>
                </w:tcPr>
                <w:p>
                  <w:pPr>
                    <w:spacing w:line="3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方位与距离</w:t>
                  </w:r>
                </w:p>
              </w:tc>
              <w:tc>
                <w:tcPr>
                  <w:tcW w:w="2898" w:type="dxa"/>
                  <w:vMerge w:val="restart"/>
                  <w:tcBorders>
                    <w:tl2br w:val="nil"/>
                    <w:tr2bl w:val="nil"/>
                  </w:tcBorders>
                  <w:vAlign w:val="center"/>
                </w:tcPr>
                <w:p>
                  <w:pPr>
                    <w:spacing w:line="3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none"/>
                    </w:rPr>
                  </w:pP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名称</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性质</w:t>
                  </w:r>
                </w:p>
              </w:tc>
              <w:tc>
                <w:tcPr>
                  <w:tcW w:w="1312"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方位</w:t>
                  </w: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距离</w:t>
                  </w:r>
                </w:p>
              </w:tc>
              <w:tc>
                <w:tcPr>
                  <w:tcW w:w="2898"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restart"/>
                  <w:tcBorders>
                    <w:tl2br w:val="nil"/>
                    <w:tr2bl w:val="nil"/>
                  </w:tcBorders>
                  <w:vAlign w:val="center"/>
                </w:tcPr>
                <w:p>
                  <w:pPr>
                    <w:spacing w:line="3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大气</w:t>
                  </w:r>
                </w:p>
                <w:p>
                  <w:pPr>
                    <w:spacing w:line="3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w:t>
                  </w: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南董庄</w:t>
                  </w:r>
                </w:p>
              </w:tc>
              <w:tc>
                <w:tcPr>
                  <w:tcW w:w="1312"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村庄</w:t>
                  </w:r>
                </w:p>
              </w:tc>
              <w:tc>
                <w:tcPr>
                  <w:tcW w:w="1312"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西北</w:t>
                  </w: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130米</w:t>
                  </w:r>
                </w:p>
              </w:tc>
              <w:tc>
                <w:tcPr>
                  <w:tcW w:w="2898" w:type="dxa"/>
                  <w:vMerge w:val="restart"/>
                  <w:tcBorders>
                    <w:tl2br w:val="nil"/>
                    <w:tr2bl w:val="nil"/>
                  </w:tcBorders>
                  <w:vAlign w:val="center"/>
                </w:tcPr>
                <w:p>
                  <w:pPr>
                    <w:spacing w:line="300" w:lineRule="exact"/>
                    <w:jc w:val="center"/>
                    <w:rPr>
                      <w:rFonts w:hint="default" w:ascii="Times New Roman" w:hAnsi="Times New Roman" w:cs="Times New Roman"/>
                      <w:sz w:val="21"/>
                      <w:szCs w:val="21"/>
                      <w:highlight w:val="none"/>
                    </w:rPr>
                  </w:pPr>
                  <w:r>
                    <w:rPr>
                      <w:rFonts w:hint="default" w:ascii="Times New Roman" w:hAnsi="Times New Roman" w:cs="Times New Roman"/>
                      <w:color w:val="000000"/>
                      <w:sz w:val="21"/>
                      <w:szCs w:val="21"/>
                      <w:highlight w:val="none"/>
                    </w:rPr>
                    <w:t>《环境空气质量标准》</w:t>
                  </w:r>
                  <w:r>
                    <w:rPr>
                      <w:rFonts w:hint="default" w:ascii="Times New Roman" w:hAnsi="Times New Roman" w:cs="Times New Roman"/>
                      <w:sz w:val="21"/>
                      <w:szCs w:val="21"/>
                      <w:highlight w:val="none"/>
                    </w:rPr>
                    <w:t>（GB3095—2012）二级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none"/>
                    </w:rPr>
                  </w:pP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柿园村</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村庄</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南</w:t>
                  </w: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190米</w:t>
                  </w:r>
                </w:p>
              </w:tc>
              <w:tc>
                <w:tcPr>
                  <w:tcW w:w="2898" w:type="dxa"/>
                  <w:vMerge w:val="continue"/>
                  <w:tcBorders>
                    <w:tl2br w:val="nil"/>
                    <w:tr2bl w:val="nil"/>
                  </w:tcBorders>
                  <w:vAlign w:val="center"/>
                </w:tcPr>
                <w:p>
                  <w:pPr>
                    <w:spacing w:line="300" w:lineRule="exact"/>
                    <w:rPr>
                      <w:rFonts w:hint="default" w:ascii="Times New Roman" w:hAnsi="Times New Roman" w:cs="Times New Roman"/>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none"/>
                    </w:rPr>
                  </w:pP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东渠沟村</w:t>
                  </w:r>
                </w:p>
              </w:tc>
              <w:tc>
                <w:tcPr>
                  <w:tcW w:w="1312"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村庄</w:t>
                  </w:r>
                </w:p>
              </w:tc>
              <w:tc>
                <w:tcPr>
                  <w:tcW w:w="1312"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西北</w:t>
                  </w: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600米</w:t>
                  </w:r>
                </w:p>
              </w:tc>
              <w:tc>
                <w:tcPr>
                  <w:tcW w:w="2898" w:type="dxa"/>
                  <w:vMerge w:val="continue"/>
                  <w:tcBorders>
                    <w:tl2br w:val="nil"/>
                    <w:tr2bl w:val="nil"/>
                  </w:tcBorders>
                  <w:vAlign w:val="center"/>
                </w:tcPr>
                <w:p>
                  <w:pPr>
                    <w:spacing w:line="300" w:lineRule="exact"/>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none"/>
                    </w:rPr>
                  </w:pP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曹村</w:t>
                  </w:r>
                </w:p>
              </w:tc>
              <w:tc>
                <w:tcPr>
                  <w:tcW w:w="1312"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村庄</w:t>
                  </w:r>
                </w:p>
              </w:tc>
              <w:tc>
                <w:tcPr>
                  <w:tcW w:w="1312"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东北</w:t>
                  </w: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890米</w:t>
                  </w:r>
                </w:p>
              </w:tc>
              <w:tc>
                <w:tcPr>
                  <w:tcW w:w="2898" w:type="dxa"/>
                  <w:vMerge w:val="continue"/>
                  <w:tcBorders>
                    <w:tl2br w:val="nil"/>
                    <w:tr2bl w:val="nil"/>
                  </w:tcBorders>
                  <w:vAlign w:val="center"/>
                </w:tcPr>
                <w:p>
                  <w:pPr>
                    <w:spacing w:line="300" w:lineRule="exact"/>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none"/>
                    </w:rPr>
                  </w:pP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中渠沟村</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村庄</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西北</w:t>
                  </w: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1450米</w:t>
                  </w:r>
                </w:p>
              </w:tc>
              <w:tc>
                <w:tcPr>
                  <w:tcW w:w="2898" w:type="dxa"/>
                  <w:vMerge w:val="continue"/>
                  <w:tcBorders>
                    <w:tl2br w:val="nil"/>
                    <w:tr2bl w:val="nil"/>
                  </w:tcBorders>
                  <w:vAlign w:val="center"/>
                </w:tcPr>
                <w:p>
                  <w:pPr>
                    <w:spacing w:line="300" w:lineRule="exact"/>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none"/>
                    </w:rPr>
                  </w:pP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北董村</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村庄</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北</w:t>
                  </w: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1020米</w:t>
                  </w:r>
                </w:p>
              </w:tc>
              <w:tc>
                <w:tcPr>
                  <w:tcW w:w="2898" w:type="dxa"/>
                  <w:vMerge w:val="continue"/>
                  <w:tcBorders>
                    <w:tl2br w:val="nil"/>
                    <w:tr2bl w:val="nil"/>
                  </w:tcBorders>
                  <w:vAlign w:val="center"/>
                </w:tcPr>
                <w:p>
                  <w:pPr>
                    <w:spacing w:line="300" w:lineRule="exact"/>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none"/>
                    </w:rPr>
                  </w:pP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韩村</w:t>
                  </w:r>
                </w:p>
              </w:tc>
              <w:tc>
                <w:tcPr>
                  <w:tcW w:w="1312"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村庄</w:t>
                  </w:r>
                </w:p>
              </w:tc>
              <w:tc>
                <w:tcPr>
                  <w:tcW w:w="1312"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东</w:t>
                  </w: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1145米</w:t>
                  </w:r>
                </w:p>
              </w:tc>
              <w:tc>
                <w:tcPr>
                  <w:tcW w:w="2898" w:type="dxa"/>
                  <w:vMerge w:val="continue"/>
                  <w:tcBorders>
                    <w:tl2br w:val="nil"/>
                    <w:tr2bl w:val="nil"/>
                  </w:tcBorders>
                  <w:vAlign w:val="center"/>
                </w:tcPr>
                <w:p>
                  <w:pPr>
                    <w:spacing w:line="300" w:lineRule="exact"/>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none"/>
                    </w:rPr>
                  </w:pP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皮庄村</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村庄</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东南</w:t>
                  </w: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1475米</w:t>
                  </w:r>
                </w:p>
              </w:tc>
              <w:tc>
                <w:tcPr>
                  <w:tcW w:w="2898" w:type="dxa"/>
                  <w:vMerge w:val="continue"/>
                  <w:tcBorders>
                    <w:tl2br w:val="nil"/>
                    <w:tr2bl w:val="nil"/>
                  </w:tcBorders>
                  <w:vAlign w:val="center"/>
                </w:tcPr>
                <w:p>
                  <w:pPr>
                    <w:spacing w:line="300" w:lineRule="exact"/>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none"/>
                    </w:rPr>
                  </w:pP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荣庄</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村庄</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东南</w:t>
                  </w: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1383米</w:t>
                  </w:r>
                </w:p>
              </w:tc>
              <w:tc>
                <w:tcPr>
                  <w:tcW w:w="2898" w:type="dxa"/>
                  <w:vMerge w:val="continue"/>
                  <w:tcBorders>
                    <w:tl2br w:val="nil"/>
                    <w:tr2bl w:val="nil"/>
                  </w:tcBorders>
                  <w:vAlign w:val="center"/>
                </w:tcPr>
                <w:p>
                  <w:pPr>
                    <w:spacing w:line="300" w:lineRule="exact"/>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none"/>
                    </w:rPr>
                  </w:pP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东兰户村</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村庄</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东南</w:t>
                  </w: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1315米</w:t>
                  </w:r>
                </w:p>
              </w:tc>
              <w:tc>
                <w:tcPr>
                  <w:tcW w:w="2898" w:type="dxa"/>
                  <w:vMerge w:val="continue"/>
                  <w:tcBorders>
                    <w:tl2br w:val="nil"/>
                    <w:tr2bl w:val="nil"/>
                  </w:tcBorders>
                  <w:vAlign w:val="center"/>
                </w:tcPr>
                <w:p>
                  <w:pPr>
                    <w:spacing w:line="300" w:lineRule="exact"/>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none"/>
                    </w:rPr>
                  </w:pP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新张庄村</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村庄</w:t>
                  </w:r>
                </w:p>
              </w:tc>
              <w:tc>
                <w:tcPr>
                  <w:tcW w:w="1312"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南</w:t>
                  </w:r>
                </w:p>
              </w:tc>
              <w:tc>
                <w:tcPr>
                  <w:tcW w:w="1313" w:type="dxa"/>
                  <w:tcBorders>
                    <w:tl2br w:val="nil"/>
                    <w:tr2bl w:val="nil"/>
                  </w:tcBorders>
                  <w:vAlign w:val="center"/>
                </w:tcPr>
                <w:p>
                  <w:pPr>
                    <w:spacing w:line="300" w:lineRule="exact"/>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1375米</w:t>
                  </w:r>
                </w:p>
              </w:tc>
              <w:tc>
                <w:tcPr>
                  <w:tcW w:w="2898" w:type="dxa"/>
                  <w:vMerge w:val="continue"/>
                  <w:tcBorders>
                    <w:tl2br w:val="nil"/>
                    <w:tr2bl w:val="nil"/>
                  </w:tcBorders>
                  <w:vAlign w:val="center"/>
                </w:tcPr>
                <w:p>
                  <w:pPr>
                    <w:spacing w:line="300" w:lineRule="exact"/>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restart"/>
                  <w:tcBorders>
                    <w:tl2br w:val="nil"/>
                    <w:tr2bl w:val="nil"/>
                  </w:tcBorders>
                  <w:vAlign w:val="center"/>
                </w:tcPr>
                <w:p>
                  <w:pPr>
                    <w:spacing w:line="3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噪声</w:t>
                  </w: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南董庄</w:t>
                  </w:r>
                </w:p>
              </w:tc>
              <w:tc>
                <w:tcPr>
                  <w:tcW w:w="1312" w:type="dxa"/>
                  <w:tcBorders>
                    <w:tl2br w:val="nil"/>
                    <w:tr2bl w:val="nil"/>
                  </w:tcBorders>
                  <w:vAlign w:val="center"/>
                </w:tcPr>
                <w:p>
                  <w:pPr>
                    <w:spacing w:line="3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eastAsia="zh-CN"/>
                    </w:rPr>
                    <w:t>村庄</w:t>
                  </w:r>
                </w:p>
              </w:tc>
              <w:tc>
                <w:tcPr>
                  <w:tcW w:w="1312"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西北</w:t>
                  </w: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130米</w:t>
                  </w:r>
                </w:p>
              </w:tc>
              <w:tc>
                <w:tcPr>
                  <w:tcW w:w="2898" w:type="dxa"/>
                  <w:vMerge w:val="restart"/>
                  <w:tcBorders>
                    <w:tl2br w:val="nil"/>
                    <w:tr2bl w:val="nil"/>
                  </w:tcBorders>
                  <w:vAlign w:val="center"/>
                </w:tcPr>
                <w:p>
                  <w:pPr>
                    <w:spacing w:line="30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《声环境质量标准》（GB3096-2008）2类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yellow"/>
                    </w:rPr>
                  </w:pP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柿园村</w:t>
                  </w:r>
                </w:p>
              </w:tc>
              <w:tc>
                <w:tcPr>
                  <w:tcW w:w="1312" w:type="dxa"/>
                  <w:tcBorders>
                    <w:tl2br w:val="nil"/>
                    <w:tr2bl w:val="nil"/>
                  </w:tcBorders>
                  <w:vAlign w:val="center"/>
                </w:tcPr>
                <w:p>
                  <w:pPr>
                    <w:spacing w:line="300" w:lineRule="exact"/>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eastAsia="zh-CN"/>
                    </w:rPr>
                    <w:t>村庄</w:t>
                  </w:r>
                </w:p>
              </w:tc>
              <w:tc>
                <w:tcPr>
                  <w:tcW w:w="1312"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南</w:t>
                  </w:r>
                </w:p>
              </w:tc>
              <w:tc>
                <w:tcPr>
                  <w:tcW w:w="1313" w:type="dxa"/>
                  <w:tcBorders>
                    <w:tl2br w:val="nil"/>
                    <w:tr2bl w:val="nil"/>
                  </w:tcBorders>
                  <w:vAlign w:val="center"/>
                </w:tcPr>
                <w:p>
                  <w:pPr>
                    <w:spacing w:line="300" w:lineRule="exact"/>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190米</w:t>
                  </w:r>
                </w:p>
              </w:tc>
              <w:tc>
                <w:tcPr>
                  <w:tcW w:w="2898"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92"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yellow"/>
                    </w:rPr>
                  </w:pPr>
                </w:p>
              </w:tc>
              <w:tc>
                <w:tcPr>
                  <w:tcW w:w="1313" w:type="dxa"/>
                  <w:tcBorders>
                    <w:tl2br w:val="nil"/>
                    <w:tr2bl w:val="nil"/>
                  </w:tcBorders>
                  <w:shd w:val="clear" w:color="auto" w:fill="auto"/>
                  <w:vAlign w:val="center"/>
                </w:tcPr>
                <w:p>
                  <w:pPr>
                    <w:spacing w:line="36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b w:val="0"/>
                      <w:bCs w:val="0"/>
                      <w:color w:val="000000"/>
                      <w:sz w:val="21"/>
                      <w:szCs w:val="21"/>
                      <w:highlight w:val="none"/>
                      <w:lang w:eastAsia="zh-CN"/>
                    </w:rPr>
                    <w:t>四周厂界</w:t>
                  </w:r>
                </w:p>
              </w:tc>
              <w:tc>
                <w:tcPr>
                  <w:tcW w:w="1312" w:type="dxa"/>
                  <w:tcBorders>
                    <w:tl2br w:val="nil"/>
                    <w:tr2bl w:val="nil"/>
                  </w:tcBorders>
                  <w:shd w:val="clear" w:color="auto" w:fill="auto"/>
                  <w:vAlign w:val="center"/>
                </w:tcPr>
                <w:p>
                  <w:pPr>
                    <w:spacing w:line="36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b w:val="0"/>
                      <w:bCs w:val="0"/>
                      <w:color w:val="000000"/>
                      <w:sz w:val="21"/>
                      <w:szCs w:val="21"/>
                      <w:highlight w:val="none"/>
                      <w:lang w:val="en-US" w:eastAsia="zh-CN"/>
                    </w:rPr>
                    <w:t>--</w:t>
                  </w:r>
                </w:p>
              </w:tc>
              <w:tc>
                <w:tcPr>
                  <w:tcW w:w="1312" w:type="dxa"/>
                  <w:tcBorders>
                    <w:tl2br w:val="nil"/>
                    <w:tr2bl w:val="nil"/>
                  </w:tcBorders>
                  <w:shd w:val="clear" w:color="auto" w:fill="auto"/>
                  <w:vAlign w:val="center"/>
                </w:tcPr>
                <w:p>
                  <w:pPr>
                    <w:spacing w:line="360" w:lineRule="exact"/>
                    <w:jc w:val="center"/>
                    <w:rPr>
                      <w:rFonts w:hint="eastAsia" w:ascii="Times New Roman" w:hAnsi="Times New Roman" w:cs="Times New Roman"/>
                      <w:sz w:val="21"/>
                      <w:szCs w:val="21"/>
                      <w:highlight w:val="none"/>
                      <w:lang w:eastAsia="zh-CN"/>
                    </w:rPr>
                  </w:pPr>
                  <w:r>
                    <w:rPr>
                      <w:rFonts w:hint="eastAsia" w:ascii="Times New Roman" w:hAnsi="Times New Roman" w:cs="Times New Roman"/>
                      <w:b w:val="0"/>
                      <w:bCs w:val="0"/>
                      <w:color w:val="000000"/>
                      <w:sz w:val="21"/>
                      <w:szCs w:val="21"/>
                      <w:highlight w:val="none"/>
                      <w:lang w:val="en-US" w:eastAsia="zh-CN"/>
                    </w:rPr>
                    <w:t>--</w:t>
                  </w:r>
                </w:p>
              </w:tc>
              <w:tc>
                <w:tcPr>
                  <w:tcW w:w="1313" w:type="dxa"/>
                  <w:tcBorders>
                    <w:tl2br w:val="nil"/>
                    <w:tr2bl w:val="nil"/>
                  </w:tcBorders>
                  <w:shd w:val="clear" w:color="auto" w:fill="auto"/>
                  <w:vAlign w:val="center"/>
                </w:tcPr>
                <w:p>
                  <w:pPr>
                    <w:spacing w:line="360" w:lineRule="exact"/>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w:t>
                  </w:r>
                </w:p>
              </w:tc>
              <w:tc>
                <w:tcPr>
                  <w:tcW w:w="2898" w:type="dxa"/>
                  <w:vMerge w:val="continue"/>
                  <w:tcBorders>
                    <w:tl2br w:val="nil"/>
                    <w:tr2bl w:val="nil"/>
                  </w:tcBorders>
                  <w:vAlign w:val="center"/>
                </w:tcPr>
                <w:p>
                  <w:pPr>
                    <w:spacing w:line="300" w:lineRule="exact"/>
                    <w:jc w:val="center"/>
                    <w:rPr>
                      <w:rFonts w:hint="default" w:ascii="Times New Roman" w:hAnsi="Times New Roman" w:cs="Times New Roman"/>
                      <w:sz w:val="21"/>
                      <w:szCs w:val="21"/>
                      <w:highlight w:val="yellow"/>
                    </w:rPr>
                  </w:pP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sz w:val="24"/>
                <w:szCs w:val="24"/>
                <w:highlight w:val="yellow"/>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r>
        <w:rPr>
          <w:rFonts w:hint="default" w:ascii="Times New Roman" w:hAnsi="Times New Roman" w:eastAsia="黑体" w:cs="Times New Roman"/>
          <w:b w:val="0"/>
          <w:bCs w:val="0"/>
          <w:sz w:val="32"/>
          <w:szCs w:val="32"/>
          <w:highlight w:val="none"/>
        </w:rPr>
        <w:t>评价适用标准</w:t>
      </w:r>
    </w:p>
    <w:tbl>
      <w:tblPr>
        <w:tblStyle w:val="21"/>
        <w:tblW w:w="8729" w:type="dxa"/>
        <w:tblInd w:w="-30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75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7" w:hRule="atLeast"/>
        </w:trPr>
        <w:tc>
          <w:tcPr>
            <w:tcW w:w="1218" w:type="dxa"/>
            <w:textDirection w:val="tbRlV"/>
            <w:vAlign w:val="center"/>
          </w:tcPr>
          <w:p>
            <w:pPr>
              <w:ind w:left="113" w:right="113"/>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环 境 质 量 标 准</w:t>
            </w:r>
          </w:p>
        </w:tc>
        <w:tc>
          <w:tcPr>
            <w:tcW w:w="7511"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cs="Times New Roman"/>
                <w:sz w:val="24"/>
                <w:szCs w:val="24"/>
                <w:highlight w:val="none"/>
                <w:vertAlign w:val="baseline"/>
              </w:rPr>
            </w:pPr>
          </w:p>
          <w:tbl>
            <w:tblPr>
              <w:tblStyle w:val="22"/>
              <w:tblpPr w:leftFromText="180" w:rightFromText="180" w:vertAnchor="text" w:tblpXSpec="left" w:tblpY="1"/>
              <w:tblOverlap w:val="never"/>
              <w:tblW w:w="7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4"/>
              <w:gridCol w:w="1732"/>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eastAsia" w:ascii="宋体" w:hAnsi="宋体" w:eastAsia="宋体" w:cs="宋体"/>
                      <w:kern w:val="0"/>
                      <w:sz w:val="21"/>
                      <w:szCs w:val="21"/>
                      <w:highlight w:val="none"/>
                    </w:rPr>
                    <w:t>执行标准及级别</w:t>
                  </w:r>
                </w:p>
              </w:tc>
              <w:tc>
                <w:tcPr>
                  <w:tcW w:w="1732"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eastAsia" w:ascii="宋体" w:hAnsi="宋体" w:eastAsia="宋体" w:cs="宋体"/>
                      <w:kern w:val="0"/>
                      <w:sz w:val="21"/>
                      <w:szCs w:val="21"/>
                      <w:highlight w:val="none"/>
                    </w:rPr>
                    <w:t>项目</w:t>
                  </w:r>
                </w:p>
              </w:tc>
              <w:tc>
                <w:tcPr>
                  <w:tcW w:w="2429"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eastAsia" w:ascii="宋体" w:hAnsi="宋体" w:eastAsia="宋体" w:cs="宋体"/>
                      <w:kern w:val="0"/>
                      <w:sz w:val="21"/>
                      <w:szCs w:val="21"/>
                      <w:highlight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Merge w:val="restar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《环境空气质量标准》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kern w:val="0"/>
                      <w:sz w:val="21"/>
                      <w:szCs w:val="21"/>
                      <w:highlight w:val="none"/>
                    </w:rPr>
                    <w:t>（GB3095-2012）二级</w:t>
                  </w:r>
                </w:p>
              </w:tc>
              <w:tc>
                <w:tcPr>
                  <w:tcW w:w="1732" w:type="dxa"/>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sz w:val="21"/>
                      <w:szCs w:val="21"/>
                      <w:highlight w:val="none"/>
                    </w:rPr>
                    <w:t>SO</w:t>
                  </w:r>
                  <w:r>
                    <w:rPr>
                      <w:rFonts w:hint="default" w:ascii="Times New Roman" w:hAnsi="Times New Roman" w:eastAsia="宋体" w:cs="Times New Roman"/>
                      <w:sz w:val="21"/>
                      <w:szCs w:val="21"/>
                      <w:highlight w:val="none"/>
                      <w:vertAlign w:val="subscript"/>
                    </w:rPr>
                    <w:t>2</w:t>
                  </w:r>
                </w:p>
              </w:tc>
              <w:tc>
                <w:tcPr>
                  <w:tcW w:w="2429" w:type="dxa"/>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sz w:val="21"/>
                      <w:szCs w:val="21"/>
                      <w:highlight w:val="none"/>
                    </w:rPr>
                    <w:t>24小时均值：150μg/m</w:t>
                  </w:r>
                  <w:r>
                    <w:rPr>
                      <w:rFonts w:hint="default" w:ascii="Times New Roman" w:hAnsi="Times New Roman" w:eastAsia="宋体" w:cs="Times New Roman"/>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24"/>
                      <w:szCs w:val="24"/>
                      <w:highlight w:val="none"/>
                      <w:vertAlign w:val="baseline"/>
                    </w:rPr>
                  </w:pPr>
                </w:p>
              </w:tc>
              <w:tc>
                <w:tcPr>
                  <w:tcW w:w="1732" w:type="dxa"/>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sz w:val="21"/>
                      <w:szCs w:val="21"/>
                      <w:highlight w:val="none"/>
                    </w:rPr>
                    <w:t>NO</w:t>
                  </w:r>
                  <w:r>
                    <w:rPr>
                      <w:rFonts w:hint="default" w:ascii="Times New Roman" w:hAnsi="Times New Roman" w:eastAsia="宋体" w:cs="Times New Roman"/>
                      <w:sz w:val="21"/>
                      <w:szCs w:val="21"/>
                      <w:highlight w:val="none"/>
                      <w:vertAlign w:val="subscript"/>
                    </w:rPr>
                    <w:t>2</w:t>
                  </w:r>
                </w:p>
              </w:tc>
              <w:tc>
                <w:tcPr>
                  <w:tcW w:w="2429" w:type="dxa"/>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sz w:val="21"/>
                      <w:szCs w:val="21"/>
                      <w:highlight w:val="none"/>
                    </w:rPr>
                    <w:t>24小时均值：80μg/m</w:t>
                  </w:r>
                  <w:r>
                    <w:rPr>
                      <w:rFonts w:hint="default" w:ascii="Times New Roman" w:hAnsi="Times New Roman" w:eastAsia="宋体" w:cs="Times New Roman"/>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24"/>
                      <w:szCs w:val="24"/>
                      <w:highlight w:val="none"/>
                      <w:vertAlign w:val="baseline"/>
                    </w:rPr>
                  </w:pPr>
                </w:p>
              </w:tc>
              <w:tc>
                <w:tcPr>
                  <w:tcW w:w="1732" w:type="dxa"/>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sz w:val="21"/>
                      <w:szCs w:val="21"/>
                      <w:highlight w:val="none"/>
                    </w:rPr>
                    <w:t>PM</w:t>
                  </w:r>
                  <w:r>
                    <w:rPr>
                      <w:rFonts w:hint="default" w:ascii="Times New Roman" w:hAnsi="Times New Roman" w:eastAsia="宋体" w:cs="Times New Roman"/>
                      <w:sz w:val="21"/>
                      <w:szCs w:val="21"/>
                      <w:highlight w:val="none"/>
                      <w:vertAlign w:val="subscript"/>
                    </w:rPr>
                    <w:t>10</w:t>
                  </w:r>
                </w:p>
              </w:tc>
              <w:tc>
                <w:tcPr>
                  <w:tcW w:w="2429" w:type="dxa"/>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sz w:val="21"/>
                      <w:szCs w:val="21"/>
                      <w:highlight w:val="none"/>
                    </w:rPr>
                    <w:t>24小时均值：150μg/m</w:t>
                  </w:r>
                  <w:r>
                    <w:rPr>
                      <w:rFonts w:hint="default" w:ascii="Times New Roman" w:hAnsi="Times New Roman" w:eastAsia="宋体" w:cs="Times New Roman"/>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24"/>
                      <w:szCs w:val="24"/>
                      <w:highlight w:val="none"/>
                      <w:vertAlign w:val="baseline"/>
                    </w:rPr>
                  </w:pPr>
                </w:p>
              </w:tc>
              <w:tc>
                <w:tcPr>
                  <w:tcW w:w="1732" w:type="dxa"/>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sz w:val="21"/>
                      <w:szCs w:val="21"/>
                      <w:highlight w:val="none"/>
                    </w:rPr>
                    <w:t>PM</w:t>
                  </w:r>
                  <w:r>
                    <w:rPr>
                      <w:rFonts w:hint="default" w:ascii="Times New Roman" w:hAnsi="Times New Roman" w:eastAsia="宋体" w:cs="Times New Roman"/>
                      <w:sz w:val="21"/>
                      <w:szCs w:val="21"/>
                      <w:highlight w:val="none"/>
                      <w:vertAlign w:val="subscript"/>
                    </w:rPr>
                    <w:t>2.5</w:t>
                  </w:r>
                </w:p>
              </w:tc>
              <w:tc>
                <w:tcPr>
                  <w:tcW w:w="2429" w:type="dxa"/>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sz w:val="21"/>
                      <w:szCs w:val="21"/>
                      <w:highlight w:val="none"/>
                    </w:rPr>
                    <w:t>24小时均值：75μg/m</w:t>
                  </w:r>
                  <w:r>
                    <w:rPr>
                      <w:rFonts w:hint="default" w:ascii="Times New Roman" w:hAnsi="Times New Roman" w:eastAsia="宋体" w:cs="Times New Roman"/>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color w:val="000000"/>
                      <w:kern w:val="0"/>
                      <w:sz w:val="21"/>
                      <w:szCs w:val="21"/>
                      <w:highlight w:val="none"/>
                    </w:rPr>
                    <w:t>《声环境质量标准》（GB3096-2008）</w:t>
                  </w:r>
                  <w:r>
                    <w:rPr>
                      <w:rFonts w:hint="default" w:ascii="Times New Roman" w:hAnsi="Times New Roman" w:eastAsia="宋体" w:cs="Times New Roman"/>
                      <w:color w:val="000000"/>
                      <w:spacing w:val="-4"/>
                      <w:kern w:val="0"/>
                      <w:sz w:val="21"/>
                      <w:szCs w:val="21"/>
                      <w:highlight w:val="none"/>
                    </w:rPr>
                    <w:t>2类</w:t>
                  </w:r>
                </w:p>
              </w:tc>
              <w:tc>
                <w:tcPr>
                  <w:tcW w:w="1732"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kern w:val="0"/>
                      <w:sz w:val="21"/>
                      <w:szCs w:val="21"/>
                      <w:highlight w:val="none"/>
                    </w:rPr>
                    <w:t>昼间</w:t>
                  </w:r>
                </w:p>
              </w:tc>
              <w:tc>
                <w:tcPr>
                  <w:tcW w:w="2429"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kern w:val="0"/>
                      <w:sz w:val="21"/>
                      <w:szCs w:val="21"/>
                      <w:highlight w:val="none"/>
                    </w:rPr>
                    <w:t>60dB(A)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24"/>
                      <w:szCs w:val="24"/>
                      <w:highlight w:val="none"/>
                      <w:vertAlign w:val="baseline"/>
                    </w:rPr>
                  </w:pPr>
                </w:p>
              </w:tc>
              <w:tc>
                <w:tcPr>
                  <w:tcW w:w="1732"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kern w:val="0"/>
                      <w:sz w:val="21"/>
                      <w:szCs w:val="21"/>
                      <w:highlight w:val="none"/>
                    </w:rPr>
                    <w:t>夜间</w:t>
                  </w:r>
                </w:p>
              </w:tc>
              <w:tc>
                <w:tcPr>
                  <w:tcW w:w="2429"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kern w:val="0"/>
                      <w:sz w:val="21"/>
                      <w:szCs w:val="21"/>
                      <w:highlight w:val="none"/>
                    </w:rPr>
                    <w:t>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Merge w:val="restart"/>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sz w:val="21"/>
                      <w:szCs w:val="21"/>
                      <w:highlight w:val="none"/>
                    </w:rPr>
                    <w:t>《地表水环境质量标准》（GB3838-2002）</w:t>
                  </w:r>
                  <w:r>
                    <w:rPr>
                      <w:rFonts w:hint="eastAsia" w:ascii="Times New Roman" w:hAnsi="Times New Roman" w:eastAsia="宋体" w:cs="Times New Roman"/>
                      <w:sz w:val="21"/>
                      <w:szCs w:val="21"/>
                      <w:highlight w:val="none"/>
                      <w:lang w:val="en-US" w:eastAsia="zh-CN"/>
                    </w:rPr>
                    <w:t>Ⅳ</w:t>
                  </w:r>
                  <w:r>
                    <w:rPr>
                      <w:rFonts w:hint="default" w:ascii="Times New Roman" w:hAnsi="Times New Roman" w:eastAsia="宋体" w:cs="Times New Roman"/>
                      <w:sz w:val="21"/>
                      <w:szCs w:val="21"/>
                      <w:highlight w:val="none"/>
                    </w:rPr>
                    <w:t>类</w:t>
                  </w:r>
                </w:p>
              </w:tc>
              <w:tc>
                <w:tcPr>
                  <w:tcW w:w="1732"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sz w:val="21"/>
                      <w:szCs w:val="21"/>
                      <w:highlight w:val="none"/>
                      <w:lang w:val="en-US" w:eastAsia="zh-CN"/>
                    </w:rPr>
                    <w:t>COD</w:t>
                  </w:r>
                </w:p>
              </w:tc>
              <w:tc>
                <w:tcPr>
                  <w:tcW w:w="2429"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kern w:val="0"/>
                      <w:sz w:val="21"/>
                      <w:szCs w:val="21"/>
                      <w:highlight w:val="none"/>
                      <w:lang w:val="en-US" w:eastAsia="zh-CN"/>
                    </w:rPr>
                    <w:t>≤</w:t>
                  </w:r>
                  <w:r>
                    <w:rPr>
                      <w:rFonts w:hint="eastAsia" w:ascii="Times New Roman" w:hAnsi="Times New Roman" w:eastAsia="宋体" w:cs="Times New Roman"/>
                      <w:kern w:val="0"/>
                      <w:sz w:val="21"/>
                      <w:szCs w:val="21"/>
                      <w:highlight w:val="none"/>
                      <w:lang w:val="en-US" w:eastAsia="zh-CN"/>
                    </w:rPr>
                    <w:t>3</w:t>
                  </w:r>
                  <w:r>
                    <w:rPr>
                      <w:rFonts w:hint="default" w:ascii="Times New Roman" w:hAnsi="Times New Roman" w:eastAsia="宋体" w:cs="Times New Roman"/>
                      <w:kern w:val="0"/>
                      <w:sz w:val="21"/>
                      <w:szCs w:val="21"/>
                      <w:highlight w:val="none"/>
                      <w:lang w:val="en-US" w:eastAsia="zh-CN"/>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24"/>
                      <w:szCs w:val="24"/>
                      <w:highlight w:val="none"/>
                      <w:vertAlign w:val="baseline"/>
                    </w:rPr>
                  </w:pPr>
                </w:p>
              </w:tc>
              <w:tc>
                <w:tcPr>
                  <w:tcW w:w="1732"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sz w:val="21"/>
                      <w:szCs w:val="21"/>
                      <w:highlight w:val="none"/>
                      <w:lang w:val="en-US" w:eastAsia="zh-CN"/>
                    </w:rPr>
                    <w:t>NH</w:t>
                  </w:r>
                  <w:r>
                    <w:rPr>
                      <w:rFonts w:hint="default" w:ascii="Times New Roman" w:hAnsi="Times New Roman" w:eastAsia="宋体" w:cs="Times New Roman"/>
                      <w:sz w:val="21"/>
                      <w:szCs w:val="21"/>
                      <w:highlight w:val="none"/>
                      <w:vertAlign w:val="subscript"/>
                      <w:lang w:val="en-US" w:eastAsia="zh-CN"/>
                    </w:rPr>
                    <w:t>3</w:t>
                  </w:r>
                  <w:r>
                    <w:rPr>
                      <w:rFonts w:hint="default" w:ascii="Times New Roman" w:hAnsi="Times New Roman" w:eastAsia="宋体" w:cs="Times New Roman"/>
                      <w:sz w:val="21"/>
                      <w:szCs w:val="21"/>
                      <w:highlight w:val="none"/>
                      <w:lang w:val="en-US" w:eastAsia="zh-CN"/>
                    </w:rPr>
                    <w:t>-N</w:t>
                  </w:r>
                </w:p>
              </w:tc>
              <w:tc>
                <w:tcPr>
                  <w:tcW w:w="2429"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highlight w:val="none"/>
                      <w:vertAlign w:val="baseline"/>
                    </w:rPr>
                  </w:pPr>
                  <w:r>
                    <w:rPr>
                      <w:rFonts w:hint="default" w:ascii="Times New Roman" w:hAnsi="Times New Roman" w:eastAsia="宋体" w:cs="Times New Roman"/>
                      <w:kern w:val="0"/>
                      <w:sz w:val="21"/>
                      <w:szCs w:val="21"/>
                      <w:highlight w:val="none"/>
                      <w:lang w:val="en-US" w:eastAsia="zh-CN"/>
                    </w:rPr>
                    <w:t>≤1.</w:t>
                  </w:r>
                  <w:r>
                    <w:rPr>
                      <w:rFonts w:hint="eastAsia" w:ascii="Times New Roman" w:hAnsi="Times New Roman" w:eastAsia="宋体" w:cs="Times New Roman"/>
                      <w:kern w:val="0"/>
                      <w:sz w:val="21"/>
                      <w:szCs w:val="21"/>
                      <w:highlight w:val="none"/>
                      <w:lang w:val="en-US" w:eastAsia="zh-CN"/>
                    </w:rPr>
                    <w:t>5</w:t>
                  </w:r>
                  <w:r>
                    <w:rPr>
                      <w:rFonts w:hint="default" w:ascii="Times New Roman" w:hAnsi="Times New Roman" w:eastAsia="宋体" w:cs="Times New Roman"/>
                      <w:kern w:val="0"/>
                      <w:sz w:val="21"/>
                      <w:szCs w:val="21"/>
                      <w:highlight w:val="no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24"/>
                      <w:szCs w:val="24"/>
                      <w:highlight w:val="none"/>
                      <w:vertAlign w:val="baseline"/>
                    </w:rPr>
                  </w:pPr>
                </w:p>
              </w:tc>
              <w:tc>
                <w:tcPr>
                  <w:tcW w:w="1732"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总磷</w:t>
                  </w:r>
                </w:p>
              </w:tc>
              <w:tc>
                <w:tcPr>
                  <w:tcW w:w="2429"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w:t>
                  </w:r>
                  <w:r>
                    <w:rPr>
                      <w:rFonts w:hint="eastAsia" w:ascii="Times New Roman" w:hAnsi="Times New Roman" w:eastAsia="宋体" w:cs="Times New Roman"/>
                      <w:kern w:val="0"/>
                      <w:sz w:val="21"/>
                      <w:szCs w:val="21"/>
                      <w:highlight w:val="none"/>
                      <w:lang w:val="en-US" w:eastAsia="zh-CN"/>
                    </w:rPr>
                    <w:t>0.3</w:t>
                  </w:r>
                  <w:r>
                    <w:rPr>
                      <w:rFonts w:hint="default" w:ascii="Times New Roman" w:hAnsi="Times New Roman" w:eastAsia="宋体" w:cs="Times New Roman"/>
                      <w:kern w:val="0"/>
                      <w:sz w:val="21"/>
                      <w:szCs w:val="21"/>
                      <w:highlight w:val="none"/>
                      <w:lang w:val="en-US" w:eastAsia="zh-CN"/>
                    </w:rPr>
                    <w:t>mg/L</w:t>
                  </w:r>
                </w:p>
              </w:tc>
            </w:tr>
          </w:tbl>
          <w:p>
            <w:pPr>
              <w:spacing w:line="520" w:lineRule="exact"/>
              <w:rPr>
                <w:rFonts w:hint="default" w:ascii="Times New Roman" w:hAnsi="Times New Roman"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6" w:hRule="atLeast"/>
        </w:trPr>
        <w:tc>
          <w:tcPr>
            <w:tcW w:w="1218" w:type="dxa"/>
            <w:textDirection w:val="tbRlV"/>
            <w:vAlign w:val="center"/>
          </w:tcPr>
          <w:p>
            <w:pPr>
              <w:ind w:left="113" w:right="113"/>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污 染 物 排 放 标 准</w:t>
            </w:r>
          </w:p>
        </w:tc>
        <w:tc>
          <w:tcPr>
            <w:tcW w:w="75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24"/>
                <w:szCs w:val="24"/>
                <w:highlight w:val="none"/>
              </w:rPr>
            </w:pPr>
          </w:p>
          <w:tbl>
            <w:tblPr>
              <w:tblStyle w:val="22"/>
              <w:tblpPr w:leftFromText="180" w:rightFromText="180" w:vertAnchor="text" w:tblpXSpec="left" w:tblpY="1"/>
              <w:tblOverlap w:val="never"/>
              <w:tblW w:w="7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4"/>
              <w:gridCol w:w="1732"/>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vertAlign w:val="baseline"/>
                    </w:rPr>
                  </w:pPr>
                  <w:r>
                    <w:rPr>
                      <w:rFonts w:hint="eastAsia" w:ascii="宋体" w:hAnsi="宋体" w:eastAsia="宋体" w:cs="宋体"/>
                      <w:kern w:val="0"/>
                      <w:sz w:val="21"/>
                      <w:szCs w:val="21"/>
                      <w:highlight w:val="none"/>
                    </w:rPr>
                    <w:t>执行标准及级别</w:t>
                  </w:r>
                </w:p>
              </w:tc>
              <w:tc>
                <w:tcPr>
                  <w:tcW w:w="1732"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vertAlign w:val="baseline"/>
                    </w:rPr>
                  </w:pPr>
                  <w:r>
                    <w:rPr>
                      <w:rFonts w:hint="eastAsia" w:ascii="宋体" w:hAnsi="宋体" w:eastAsia="宋体" w:cs="宋体"/>
                      <w:kern w:val="0"/>
                      <w:sz w:val="21"/>
                      <w:szCs w:val="21"/>
                      <w:highlight w:val="none"/>
                    </w:rPr>
                    <w:t>项目</w:t>
                  </w:r>
                </w:p>
              </w:tc>
              <w:tc>
                <w:tcPr>
                  <w:tcW w:w="242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vertAlign w:val="baseline"/>
                    </w:rPr>
                  </w:pPr>
                  <w:r>
                    <w:rPr>
                      <w:rFonts w:hint="eastAsia" w:ascii="宋体" w:hAnsi="宋体" w:eastAsia="宋体" w:cs="宋体"/>
                      <w:kern w:val="0"/>
                      <w:sz w:val="21"/>
                      <w:szCs w:val="21"/>
                      <w:highlight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exact"/>
              </w:trPr>
              <w:tc>
                <w:tcPr>
                  <w:tcW w:w="31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vertAlign w:val="baseline"/>
                    </w:rPr>
                  </w:pPr>
                  <w:r>
                    <w:rPr>
                      <w:rFonts w:hint="default" w:ascii="Times New Roman" w:hAnsi="Times New Roman" w:cs="Times New Roman"/>
                      <w:color w:val="auto"/>
                      <w:sz w:val="21"/>
                      <w:szCs w:val="21"/>
                      <w:highlight w:val="none"/>
                    </w:rPr>
                    <w:t>《大气污染物综合排放标准》（GB16297-1996）表2</w:t>
                  </w:r>
                </w:p>
              </w:tc>
              <w:tc>
                <w:tcPr>
                  <w:tcW w:w="1732"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vertAlign w:val="baseline"/>
                      <w:lang w:eastAsia="zh-CN"/>
                    </w:rPr>
                  </w:pPr>
                  <w:r>
                    <w:rPr>
                      <w:rFonts w:hint="eastAsia" w:ascii="Times New Roman" w:hAnsi="Times New Roman" w:cs="Times New Roman"/>
                      <w:sz w:val="21"/>
                      <w:szCs w:val="21"/>
                      <w:highlight w:val="none"/>
                      <w:vertAlign w:val="baseline"/>
                      <w:lang w:eastAsia="zh-CN"/>
                    </w:rPr>
                    <w:t>颗粒物</w:t>
                  </w:r>
                </w:p>
              </w:tc>
              <w:tc>
                <w:tcPr>
                  <w:tcW w:w="242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vertAlign w:val="baseline"/>
                      <w:lang w:val="en-US" w:eastAsia="zh-CN"/>
                    </w:rPr>
                  </w:pPr>
                  <w:r>
                    <w:rPr>
                      <w:rFonts w:hint="default" w:ascii="Times New Roman" w:hAnsi="Times New Roman" w:eastAsia="宋体" w:cs="Times New Roman"/>
                      <w:kern w:val="0"/>
                      <w:sz w:val="21"/>
                      <w:szCs w:val="21"/>
                      <w:highlight w:val="none"/>
                    </w:rPr>
                    <w:t>周界外浓度最高点</w:t>
                  </w:r>
                  <w:r>
                    <w:rPr>
                      <w:rFonts w:hint="default" w:ascii="Times New Roman" w:hAnsi="Times New Roman" w:cs="Times New Roman"/>
                      <w:color w:val="auto"/>
                      <w:sz w:val="21"/>
                      <w:szCs w:val="21"/>
                      <w:highlight w:val="none"/>
                    </w:rPr>
                    <w:t>1.0mg/m</w:t>
                  </w:r>
                  <w:r>
                    <w:rPr>
                      <w:rFonts w:hint="default" w:ascii="Times New Roman" w:hAnsi="Times New Roman" w:cs="Times New Roman"/>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3124"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i w:val="0"/>
                      <w:caps w:val="0"/>
                      <w:color w:val="auto"/>
                      <w:spacing w:val="0"/>
                      <w:sz w:val="21"/>
                      <w:szCs w:val="21"/>
                      <w:u w:val="single"/>
                      <w:shd w:val="clear" w:fill="FFFFFF"/>
                    </w:rPr>
                  </w:pPr>
                  <w:r>
                    <w:rPr>
                      <w:rFonts w:hint="eastAsia" w:ascii="Times New Roman" w:hAnsi="Times New Roman" w:eastAsia="宋体；" w:cs="Times New Roman"/>
                      <w:b/>
                      <w:bCs/>
                      <w:i w:val="0"/>
                      <w:caps w:val="0"/>
                      <w:color w:val="auto"/>
                      <w:spacing w:val="0"/>
                      <w:sz w:val="21"/>
                      <w:szCs w:val="21"/>
                      <w:u w:val="single"/>
                      <w:shd w:val="clear" w:fill="FFFFFF"/>
                      <w:lang w:val="en-US" w:eastAsia="zh-CN"/>
                    </w:rPr>
                    <w:t>豫环攻坚办〔2017〕162号《工业企业挥发性有机物排放标准  木材加工业》标准要求</w:t>
                  </w:r>
                </w:p>
              </w:tc>
              <w:tc>
                <w:tcPr>
                  <w:tcW w:w="1732"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sz w:val="21"/>
                      <w:szCs w:val="21"/>
                      <w:highlight w:val="none"/>
                      <w:vertAlign w:val="baseline"/>
                      <w:lang w:eastAsia="zh-CN"/>
                    </w:rPr>
                  </w:pPr>
                  <w:r>
                    <w:rPr>
                      <w:rFonts w:hint="eastAsia" w:ascii="Times New Roman" w:hAnsi="Times New Roman" w:cs="Times New Roman"/>
                      <w:sz w:val="21"/>
                      <w:szCs w:val="21"/>
                      <w:highlight w:val="none"/>
                      <w:vertAlign w:val="baseline"/>
                      <w:lang w:eastAsia="zh-CN"/>
                    </w:rPr>
                    <w:t>非甲烷总烃</w:t>
                  </w:r>
                </w:p>
              </w:tc>
              <w:tc>
                <w:tcPr>
                  <w:tcW w:w="242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eastAsia="zh-CN"/>
                    </w:rPr>
                    <w:t>有组织：</w:t>
                  </w:r>
                  <w:r>
                    <w:rPr>
                      <w:rFonts w:hint="eastAsia" w:ascii="Times New Roman" w:hAnsi="Times New Roman" w:eastAsia="宋体" w:cs="Times New Roman"/>
                      <w:kern w:val="0"/>
                      <w:sz w:val="21"/>
                      <w:szCs w:val="21"/>
                      <w:highlight w:val="none"/>
                      <w:lang w:val="en-US" w:eastAsia="zh-CN"/>
                    </w:rPr>
                    <w:t>60</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31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1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242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eastAsia="zh-CN"/>
                    </w:rPr>
                    <w:t>无组织：</w:t>
                  </w:r>
                  <w:r>
                    <w:rPr>
                      <w:rFonts w:hint="eastAsia" w:ascii="Times New Roman" w:hAnsi="Times New Roman" w:eastAsia="宋体" w:cs="Times New Roman"/>
                      <w:kern w:val="0"/>
                      <w:sz w:val="21"/>
                      <w:szCs w:val="21"/>
                      <w:highlight w:val="none"/>
                      <w:lang w:val="en-US" w:eastAsia="zh-CN"/>
                    </w:rPr>
                    <w:t>2.0</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6" w:hRule="exact"/>
              </w:trPr>
              <w:tc>
                <w:tcPr>
                  <w:tcW w:w="3124"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highlight w:val="none"/>
                      <w:u w:val="single"/>
                      <w:vertAlign w:val="baseline"/>
                    </w:rPr>
                  </w:pPr>
                  <w:r>
                    <w:rPr>
                      <w:rFonts w:hint="default" w:ascii="Times New Roman" w:hAnsi="Times New Roman" w:eastAsia="宋体；" w:cs="Times New Roman"/>
                      <w:b/>
                      <w:bCs/>
                      <w:i w:val="0"/>
                      <w:caps w:val="0"/>
                      <w:color w:val="auto"/>
                      <w:spacing w:val="0"/>
                      <w:sz w:val="21"/>
                      <w:szCs w:val="21"/>
                      <w:u w:val="single"/>
                      <w:shd w:val="clear" w:fill="FFFFFF"/>
                    </w:rPr>
                    <w:t>《焦作市</w:t>
                  </w:r>
                  <w:r>
                    <w:rPr>
                      <w:rFonts w:hint="eastAsia" w:ascii="Times New Roman" w:hAnsi="Times New Roman" w:eastAsia="宋体；" w:cs="Times New Roman"/>
                      <w:b/>
                      <w:bCs/>
                      <w:i w:val="0"/>
                      <w:caps w:val="0"/>
                      <w:color w:val="auto"/>
                      <w:spacing w:val="0"/>
                      <w:sz w:val="21"/>
                      <w:szCs w:val="21"/>
                      <w:u w:val="single"/>
                      <w:shd w:val="clear" w:fill="FFFFFF"/>
                      <w:lang w:eastAsia="zh-CN"/>
                    </w:rPr>
                    <w:t>人民政府办公室关于印发焦作市蓝天工程行动计划</w:t>
                  </w:r>
                  <w:r>
                    <w:rPr>
                      <w:rFonts w:hint="eastAsia" w:ascii="Times New Roman" w:hAnsi="Times New Roman" w:eastAsia="宋体；" w:cs="Times New Roman"/>
                      <w:b/>
                      <w:bCs/>
                      <w:i w:val="0"/>
                      <w:caps w:val="0"/>
                      <w:color w:val="auto"/>
                      <w:spacing w:val="0"/>
                      <w:sz w:val="21"/>
                      <w:szCs w:val="21"/>
                      <w:u w:val="single"/>
                      <w:shd w:val="clear" w:fill="FFFFFF"/>
                      <w:lang w:val="en-US" w:eastAsia="zh-CN"/>
                    </w:rPr>
                    <w:t>2014年实施方案的通知</w:t>
                  </w:r>
                  <w:r>
                    <w:rPr>
                      <w:rFonts w:hint="default" w:ascii="Times New Roman" w:hAnsi="Times New Roman" w:eastAsia="宋体；" w:cs="Times New Roman"/>
                      <w:b/>
                      <w:bCs/>
                      <w:i w:val="0"/>
                      <w:caps w:val="0"/>
                      <w:color w:val="auto"/>
                      <w:spacing w:val="0"/>
                      <w:sz w:val="21"/>
                      <w:szCs w:val="21"/>
                      <w:u w:val="single"/>
                      <w:shd w:val="clear" w:fill="FFFFFF"/>
                    </w:rPr>
                    <w:t>》</w:t>
                  </w:r>
                  <w:r>
                    <w:rPr>
                      <w:rFonts w:hint="eastAsia" w:ascii="Times New Roman" w:hAnsi="Times New Roman" w:eastAsia="宋体；" w:cs="Times New Roman"/>
                      <w:b/>
                      <w:bCs/>
                      <w:i w:val="0"/>
                      <w:caps w:val="0"/>
                      <w:color w:val="auto"/>
                      <w:spacing w:val="0"/>
                      <w:sz w:val="21"/>
                      <w:szCs w:val="21"/>
                      <w:u w:val="single"/>
                      <w:shd w:val="clear" w:fill="FFFFFF"/>
                      <w:lang w:eastAsia="zh-CN"/>
                    </w:rPr>
                    <w:t>（焦政办【</w:t>
                  </w:r>
                  <w:r>
                    <w:rPr>
                      <w:rFonts w:hint="eastAsia" w:ascii="Times New Roman" w:hAnsi="Times New Roman" w:eastAsia="宋体；" w:cs="Times New Roman"/>
                      <w:b/>
                      <w:bCs/>
                      <w:i w:val="0"/>
                      <w:caps w:val="0"/>
                      <w:color w:val="auto"/>
                      <w:spacing w:val="0"/>
                      <w:sz w:val="21"/>
                      <w:szCs w:val="21"/>
                      <w:u w:val="single"/>
                      <w:shd w:val="clear" w:fill="FFFFFF"/>
                      <w:lang w:val="en-US" w:eastAsia="zh-CN"/>
                    </w:rPr>
                    <w:t>2014</w:t>
                  </w:r>
                  <w:r>
                    <w:rPr>
                      <w:rFonts w:hint="eastAsia" w:ascii="Times New Roman" w:hAnsi="Times New Roman" w:eastAsia="宋体；" w:cs="Times New Roman"/>
                      <w:b/>
                      <w:bCs/>
                      <w:i w:val="0"/>
                      <w:caps w:val="0"/>
                      <w:color w:val="auto"/>
                      <w:spacing w:val="0"/>
                      <w:sz w:val="21"/>
                      <w:szCs w:val="21"/>
                      <w:u w:val="single"/>
                      <w:shd w:val="clear" w:fill="FFFFFF"/>
                      <w:lang w:eastAsia="zh-CN"/>
                    </w:rPr>
                    <w:t>】</w:t>
                  </w:r>
                  <w:r>
                    <w:rPr>
                      <w:rFonts w:hint="eastAsia" w:ascii="Times New Roman" w:hAnsi="Times New Roman" w:eastAsia="宋体；" w:cs="Times New Roman"/>
                      <w:b/>
                      <w:bCs/>
                      <w:i w:val="0"/>
                      <w:caps w:val="0"/>
                      <w:color w:val="auto"/>
                      <w:spacing w:val="0"/>
                      <w:sz w:val="21"/>
                      <w:szCs w:val="21"/>
                      <w:u w:val="single"/>
                      <w:shd w:val="clear" w:fill="FFFFFF"/>
                      <w:lang w:val="en-US" w:eastAsia="zh-CN"/>
                    </w:rPr>
                    <w:t>52号</w:t>
                  </w:r>
                  <w:r>
                    <w:rPr>
                      <w:rFonts w:hint="eastAsia" w:ascii="Times New Roman" w:hAnsi="Times New Roman" w:eastAsia="宋体；" w:cs="Times New Roman"/>
                      <w:b/>
                      <w:bCs/>
                      <w:i w:val="0"/>
                      <w:caps w:val="0"/>
                      <w:color w:val="auto"/>
                      <w:spacing w:val="0"/>
                      <w:sz w:val="21"/>
                      <w:szCs w:val="21"/>
                      <w:u w:val="single"/>
                      <w:shd w:val="clear" w:fill="FFFFFF"/>
                      <w:lang w:eastAsia="zh-CN"/>
                    </w:rPr>
                    <w:t>）</w:t>
                  </w:r>
                </w:p>
              </w:tc>
              <w:tc>
                <w:tcPr>
                  <w:tcW w:w="1732"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highlight w:val="none"/>
                      <w:u w:val="single"/>
                      <w:vertAlign w:val="baseline"/>
                    </w:rPr>
                  </w:pPr>
                  <w:r>
                    <w:rPr>
                      <w:rFonts w:hint="eastAsia" w:ascii="Times New Roman" w:hAnsi="Times New Roman" w:cs="Times New Roman"/>
                      <w:b/>
                      <w:bCs/>
                      <w:kern w:val="0"/>
                      <w:sz w:val="21"/>
                      <w:szCs w:val="21"/>
                      <w:highlight w:val="none"/>
                      <w:u w:val="single"/>
                      <w:lang w:val="en-US" w:eastAsia="zh-CN"/>
                    </w:rPr>
                    <w:t>颗粒物</w:t>
                  </w:r>
                </w:p>
              </w:tc>
              <w:tc>
                <w:tcPr>
                  <w:tcW w:w="242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highlight w:val="none"/>
                      <w:u w:val="single"/>
                      <w:vertAlign w:val="baseline"/>
                    </w:rPr>
                  </w:pPr>
                  <w:r>
                    <w:rPr>
                      <w:rFonts w:hint="default" w:ascii="Times New Roman" w:hAnsi="Times New Roman" w:cs="Times New Roman"/>
                      <w:b/>
                      <w:bCs/>
                      <w:kern w:val="0"/>
                      <w:sz w:val="21"/>
                      <w:szCs w:val="21"/>
                      <w:highlight w:val="none"/>
                      <w:u w:val="single"/>
                      <w:lang w:val="en-US" w:eastAsia="zh-CN"/>
                    </w:rPr>
                    <w:t>50</w:t>
                  </w:r>
                  <w:r>
                    <w:rPr>
                      <w:rFonts w:hint="default" w:ascii="Times New Roman" w:hAnsi="Times New Roman" w:eastAsia="宋体" w:cs="Times New Roman"/>
                      <w:b/>
                      <w:bCs/>
                      <w:kern w:val="0"/>
                      <w:sz w:val="21"/>
                      <w:szCs w:val="21"/>
                      <w:highlight w:val="none"/>
                      <w:u w:val="single"/>
                    </w:rPr>
                    <w:t>mg/m</w:t>
                  </w:r>
                  <w:r>
                    <w:rPr>
                      <w:rFonts w:hint="default" w:ascii="Times New Roman" w:hAnsi="Times New Roman" w:eastAsia="宋体" w:cs="Times New Roman"/>
                      <w:b/>
                      <w:bCs/>
                      <w:kern w:val="0"/>
                      <w:sz w:val="21"/>
                      <w:szCs w:val="21"/>
                      <w:highlight w:val="none"/>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highlight w:val="none"/>
                      <w:u w:val="single"/>
                      <w:lang w:eastAsia="zh-CN"/>
                    </w:rPr>
                  </w:pPr>
                  <w:r>
                    <w:rPr>
                      <w:rFonts w:hint="eastAsia" w:ascii="Times New Roman" w:hAnsi="Times New Roman" w:eastAsia="宋体" w:cs="Times New Roman"/>
                      <w:b/>
                      <w:bCs/>
                      <w:kern w:val="0"/>
                      <w:sz w:val="21"/>
                      <w:szCs w:val="21"/>
                      <w:highlight w:val="none"/>
                      <w:u w:val="single"/>
                      <w:lang w:eastAsia="zh-CN"/>
                    </w:rPr>
                    <w:t>《建筑施工场界环境噪声排放标准》</w:t>
                  </w:r>
                  <w:r>
                    <w:rPr>
                      <w:rFonts w:hint="default" w:ascii="Times New Roman" w:hAnsi="Times New Roman" w:cs="Times New Roman"/>
                      <w:b/>
                      <w:bCs/>
                      <w:kern w:val="18"/>
                      <w:sz w:val="21"/>
                      <w:szCs w:val="21"/>
                      <w:highlight w:val="none"/>
                      <w:u w:val="single"/>
                    </w:rPr>
                    <w:t>（GB12523-2011）</w:t>
                  </w:r>
                </w:p>
              </w:tc>
              <w:tc>
                <w:tcPr>
                  <w:tcW w:w="173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sz w:val="21"/>
                      <w:szCs w:val="21"/>
                      <w:highlight w:val="none"/>
                      <w:u w:val="single"/>
                      <w:vertAlign w:val="baseline"/>
                      <w:lang w:eastAsia="zh-CN"/>
                    </w:rPr>
                  </w:pPr>
                  <w:r>
                    <w:rPr>
                      <w:rFonts w:hint="eastAsia" w:ascii="Times New Roman" w:hAnsi="Times New Roman" w:cs="Times New Roman"/>
                      <w:b/>
                      <w:bCs/>
                      <w:sz w:val="21"/>
                      <w:szCs w:val="21"/>
                      <w:highlight w:val="none"/>
                      <w:u w:val="single"/>
                      <w:vertAlign w:val="baseline"/>
                      <w:lang w:eastAsia="zh-CN"/>
                    </w:rPr>
                    <w:t>厂界噪声</w:t>
                  </w:r>
                </w:p>
              </w:tc>
              <w:tc>
                <w:tcPr>
                  <w:tcW w:w="242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rPr>
                  </w:pPr>
                  <w:r>
                    <w:rPr>
                      <w:rFonts w:hint="eastAsia" w:ascii="Times New Roman" w:hAnsi="Times New Roman" w:eastAsia="宋体" w:cs="Times New Roman"/>
                      <w:b/>
                      <w:bCs/>
                      <w:kern w:val="0"/>
                      <w:sz w:val="21"/>
                      <w:szCs w:val="21"/>
                      <w:highlight w:val="none"/>
                      <w:u w:val="single"/>
                      <w:lang w:val="en-US" w:eastAsia="zh-CN"/>
                    </w:rPr>
                    <w:t>7</w:t>
                  </w:r>
                  <w:r>
                    <w:rPr>
                      <w:rFonts w:hint="default" w:ascii="Times New Roman" w:hAnsi="Times New Roman" w:eastAsia="宋体" w:cs="Times New Roman"/>
                      <w:b/>
                      <w:bCs/>
                      <w:kern w:val="0"/>
                      <w:sz w:val="21"/>
                      <w:szCs w:val="21"/>
                      <w:highlight w:val="none"/>
                      <w:u w:val="single"/>
                    </w:rPr>
                    <w:t>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highlight w:val="none"/>
                      <w:u w:val="single"/>
                      <w:lang w:eastAsia="zh-CN"/>
                    </w:rPr>
                  </w:pPr>
                </w:p>
              </w:tc>
              <w:tc>
                <w:tcPr>
                  <w:tcW w:w="173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sz w:val="21"/>
                      <w:szCs w:val="21"/>
                      <w:highlight w:val="none"/>
                      <w:u w:val="single"/>
                      <w:vertAlign w:val="baseline"/>
                      <w:lang w:eastAsia="zh-CN"/>
                    </w:rPr>
                  </w:pPr>
                </w:p>
              </w:tc>
              <w:tc>
                <w:tcPr>
                  <w:tcW w:w="242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rPr>
                  </w:pPr>
                  <w:r>
                    <w:rPr>
                      <w:rFonts w:hint="default" w:ascii="Times New Roman" w:hAnsi="Times New Roman" w:eastAsia="宋体" w:cs="Times New Roman"/>
                      <w:b/>
                      <w:bCs/>
                      <w:kern w:val="0"/>
                      <w:sz w:val="21"/>
                      <w:szCs w:val="21"/>
                      <w:highlight w:val="none"/>
                      <w:u w:val="single"/>
                    </w:rPr>
                    <w:t>5</w:t>
                  </w:r>
                  <w:r>
                    <w:rPr>
                      <w:rFonts w:hint="eastAsia" w:ascii="Times New Roman" w:hAnsi="Times New Roman" w:eastAsia="宋体" w:cs="Times New Roman"/>
                      <w:b/>
                      <w:bCs/>
                      <w:kern w:val="0"/>
                      <w:sz w:val="21"/>
                      <w:szCs w:val="21"/>
                      <w:highlight w:val="none"/>
                      <w:u w:val="single"/>
                      <w:lang w:val="en-US" w:eastAsia="zh-CN"/>
                    </w:rPr>
                    <w:t>5</w:t>
                  </w:r>
                  <w:r>
                    <w:rPr>
                      <w:rFonts w:hint="default" w:ascii="Times New Roman" w:hAnsi="Times New Roman" w:eastAsia="宋体" w:cs="Times New Roman"/>
                      <w:b/>
                      <w:bCs/>
                      <w:kern w:val="0"/>
                      <w:sz w:val="21"/>
                      <w:szCs w:val="21"/>
                      <w:highlight w:val="none"/>
                      <w:u w:val="singl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highlight w:val="none"/>
                      <w:u w:val="single"/>
                      <w:vertAlign w:val="baseline"/>
                    </w:rPr>
                  </w:pPr>
                  <w:r>
                    <w:rPr>
                      <w:rFonts w:hint="default" w:ascii="Times New Roman" w:hAnsi="Times New Roman" w:eastAsia="宋体" w:cs="Times New Roman"/>
                      <w:b/>
                      <w:bCs/>
                      <w:kern w:val="0"/>
                      <w:sz w:val="21"/>
                      <w:szCs w:val="21"/>
                      <w:highlight w:val="none"/>
                      <w:u w:val="single"/>
                    </w:rPr>
                    <w:t>《工业企业厂界环境噪声排放标准》（GB12348-2008）</w:t>
                  </w:r>
                  <w:r>
                    <w:rPr>
                      <w:rFonts w:hint="eastAsia" w:ascii="Times New Roman" w:hAnsi="Times New Roman" w:eastAsia="宋体" w:cs="Times New Roman"/>
                      <w:b/>
                      <w:bCs/>
                      <w:kern w:val="0"/>
                      <w:sz w:val="21"/>
                      <w:szCs w:val="21"/>
                      <w:highlight w:val="none"/>
                      <w:u w:val="single"/>
                      <w:lang w:val="en-US" w:eastAsia="zh-CN"/>
                    </w:rPr>
                    <w:t>1</w:t>
                  </w:r>
                  <w:r>
                    <w:rPr>
                      <w:rFonts w:hint="default" w:ascii="Times New Roman" w:hAnsi="Times New Roman" w:eastAsia="宋体" w:cs="Times New Roman"/>
                      <w:b/>
                      <w:bCs/>
                      <w:kern w:val="0"/>
                      <w:sz w:val="21"/>
                      <w:szCs w:val="21"/>
                      <w:highlight w:val="none"/>
                      <w:u w:val="single"/>
                    </w:rPr>
                    <w:t>类</w:t>
                  </w:r>
                </w:p>
              </w:tc>
              <w:tc>
                <w:tcPr>
                  <w:tcW w:w="173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1"/>
                      <w:szCs w:val="21"/>
                      <w:highlight w:val="none"/>
                      <w:u w:val="single"/>
                      <w:vertAlign w:val="baseline"/>
                      <w:lang w:eastAsia="zh-CN"/>
                    </w:rPr>
                  </w:pPr>
                  <w:r>
                    <w:rPr>
                      <w:rFonts w:hint="eastAsia" w:ascii="Times New Roman" w:hAnsi="Times New Roman" w:cs="Times New Roman"/>
                      <w:b/>
                      <w:bCs/>
                      <w:sz w:val="21"/>
                      <w:szCs w:val="21"/>
                      <w:highlight w:val="none"/>
                      <w:u w:val="single"/>
                      <w:vertAlign w:val="baseline"/>
                      <w:lang w:eastAsia="zh-CN"/>
                    </w:rPr>
                    <w:t>厂界噪声</w:t>
                  </w:r>
                </w:p>
              </w:tc>
              <w:tc>
                <w:tcPr>
                  <w:tcW w:w="242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highlight w:val="none"/>
                      <w:u w:val="single"/>
                      <w:vertAlign w:val="baseline"/>
                    </w:rPr>
                  </w:pPr>
                  <w:r>
                    <w:rPr>
                      <w:rFonts w:hint="eastAsia" w:ascii="Times New Roman" w:hAnsi="Times New Roman" w:eastAsia="宋体" w:cs="Times New Roman"/>
                      <w:b/>
                      <w:bCs/>
                      <w:kern w:val="0"/>
                      <w:sz w:val="21"/>
                      <w:szCs w:val="21"/>
                      <w:highlight w:val="none"/>
                      <w:u w:val="single"/>
                      <w:lang w:val="en-US" w:eastAsia="zh-CN"/>
                    </w:rPr>
                    <w:t>55</w:t>
                  </w:r>
                  <w:r>
                    <w:rPr>
                      <w:rFonts w:hint="default" w:ascii="Times New Roman" w:hAnsi="Times New Roman" w:eastAsia="宋体" w:cs="Times New Roman"/>
                      <w:b/>
                      <w:bCs/>
                      <w:kern w:val="0"/>
                      <w:sz w:val="21"/>
                      <w:szCs w:val="21"/>
                      <w:highlight w:val="none"/>
                      <w:u w:val="singl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124"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bCs/>
                      <w:sz w:val="21"/>
                      <w:szCs w:val="21"/>
                      <w:highlight w:val="none"/>
                      <w:u w:val="single"/>
                      <w:vertAlign w:val="baseline"/>
                    </w:rPr>
                  </w:pPr>
                </w:p>
              </w:tc>
              <w:tc>
                <w:tcPr>
                  <w:tcW w:w="173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highlight w:val="none"/>
                      <w:u w:val="single"/>
                      <w:vertAlign w:val="baseline"/>
                    </w:rPr>
                  </w:pPr>
                </w:p>
              </w:tc>
              <w:tc>
                <w:tcPr>
                  <w:tcW w:w="242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highlight w:val="none"/>
                      <w:u w:val="single"/>
                      <w:vertAlign w:val="baseline"/>
                    </w:rPr>
                  </w:pPr>
                  <w:r>
                    <w:rPr>
                      <w:rFonts w:hint="eastAsia" w:ascii="Times New Roman" w:hAnsi="Times New Roman" w:eastAsia="宋体" w:cs="Times New Roman"/>
                      <w:b/>
                      <w:bCs/>
                      <w:kern w:val="0"/>
                      <w:sz w:val="21"/>
                      <w:szCs w:val="21"/>
                      <w:highlight w:val="none"/>
                      <w:u w:val="single"/>
                      <w:lang w:val="en-US" w:eastAsia="zh-CN"/>
                    </w:rPr>
                    <w:t>45</w:t>
                  </w:r>
                  <w:r>
                    <w:rPr>
                      <w:rFonts w:hint="default" w:ascii="Times New Roman" w:hAnsi="Times New Roman" w:eastAsia="宋体" w:cs="Times New Roman"/>
                      <w:b/>
                      <w:bCs/>
                      <w:kern w:val="0"/>
                      <w:sz w:val="21"/>
                      <w:szCs w:val="21"/>
                      <w:highlight w:val="none"/>
                      <w:u w:val="singl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exact"/>
              </w:trPr>
              <w:tc>
                <w:tcPr>
                  <w:tcW w:w="7285"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rPr>
                  </w:pPr>
                  <w:r>
                    <w:rPr>
                      <w:rFonts w:hint="default" w:ascii="Times New Roman" w:hAnsi="Times New Roman" w:cs="Times New Roman"/>
                      <w:sz w:val="21"/>
                      <w:szCs w:val="21"/>
                      <w:highlight w:val="none"/>
                    </w:rPr>
                    <w:t>《一般工业固体废物贮存、处置场污染控制标准》（GB18599-2001）</w:t>
                  </w:r>
                  <w:r>
                    <w:rPr>
                      <w:rFonts w:hint="default" w:ascii="Times New Roman" w:hAnsi="Times New Roman" w:cs="Times New Roman"/>
                      <w:color w:val="auto"/>
                      <w:sz w:val="21"/>
                      <w:szCs w:val="21"/>
                      <w:highlight w:val="none"/>
                    </w:rPr>
                    <w:t>及</w:t>
                  </w:r>
                  <w:r>
                    <w:rPr>
                      <w:rFonts w:hint="default" w:ascii="Times New Roman" w:hAnsi="Times New Roman" w:cs="Times New Roman"/>
                      <w:bCs/>
                      <w:color w:val="auto"/>
                      <w:sz w:val="21"/>
                      <w:szCs w:val="21"/>
                      <w:highlight w:val="none"/>
                    </w:rPr>
                    <w:t>2013年修改单的公告（环保部公告2013年第36号）</w:t>
                  </w:r>
                </w:p>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1"/>
                      <w:szCs w:val="21"/>
                      <w:highlight w:val="none"/>
                      <w:vertAlign w:val="baseline"/>
                    </w:rPr>
                  </w:pP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1" w:hRule="atLeast"/>
        </w:trPr>
        <w:tc>
          <w:tcPr>
            <w:tcW w:w="1218" w:type="dxa"/>
            <w:textDirection w:val="tbRlV"/>
            <w:vAlign w:val="center"/>
          </w:tcPr>
          <w:p>
            <w:pPr>
              <w:ind w:left="113" w:right="113"/>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总 量 控 制 指 标</w:t>
            </w:r>
          </w:p>
        </w:tc>
        <w:tc>
          <w:tcPr>
            <w:tcW w:w="751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Times New Roman" w:hAnsi="Times New Roman" w:cs="Times New Roman" w:eastAsiaTheme="minorEastAsia"/>
                <w:sz w:val="24"/>
                <w:szCs w:val="24"/>
                <w:highlight w:val="none"/>
                <w:lang w:val="en-US" w:eastAsia="zh-CN"/>
              </w:rPr>
            </w:pPr>
            <w:r>
              <w:rPr>
                <w:rFonts w:hint="default" w:ascii="Times New Roman" w:hAnsi="Times New Roman" w:eastAsia="宋体" w:cs="Times New Roman"/>
                <w:sz w:val="21"/>
                <w:szCs w:val="21"/>
                <w:lang w:val="en-US" w:eastAsia="zh-CN"/>
              </w:rPr>
              <w:t>国家确定“十二五”期间将主要水污染物化学需氧量、氨氮和主要气污染物二氧化硫、氮氧化物等4项污染物纳入总量控制，本项目无二氧化硫、氮氧化物排放，生活污水经</w:t>
            </w:r>
            <w:r>
              <w:rPr>
                <w:rFonts w:hint="eastAsia" w:ascii="Times New Roman" w:hAnsi="Times New Roman" w:eastAsia="宋体" w:cs="Times New Roman"/>
                <w:sz w:val="21"/>
                <w:szCs w:val="21"/>
                <w:lang w:val="en-US" w:eastAsia="zh-CN"/>
              </w:rPr>
              <w:t>旱厕</w:t>
            </w:r>
            <w:r>
              <w:rPr>
                <w:rFonts w:hint="default" w:ascii="Times New Roman" w:hAnsi="Times New Roman" w:eastAsia="宋体" w:cs="Times New Roman"/>
                <w:sz w:val="21"/>
                <w:szCs w:val="21"/>
                <w:lang w:val="en-US" w:eastAsia="zh-CN"/>
              </w:rPr>
              <w:t>处理后用于</w:t>
            </w:r>
            <w:r>
              <w:rPr>
                <w:rFonts w:hint="default" w:ascii="Times New Roman" w:hAnsi="Times New Roman" w:cs="Times New Roman"/>
                <w:sz w:val="21"/>
                <w:szCs w:val="21"/>
                <w:lang w:val="en-US" w:eastAsia="zh-CN"/>
              </w:rPr>
              <w:t>肥田</w:t>
            </w:r>
            <w:r>
              <w:rPr>
                <w:rFonts w:hint="default" w:ascii="Times New Roman" w:hAnsi="Times New Roman" w:eastAsia="宋体" w:cs="Times New Roman"/>
                <w:sz w:val="21"/>
                <w:szCs w:val="21"/>
                <w:lang w:val="en-US" w:eastAsia="zh-CN"/>
              </w:rPr>
              <w:t>，无需申请总量控制指标。</w:t>
            </w:r>
          </w:p>
        </w:tc>
      </w:tr>
    </w:tbl>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Times New Roman" w:hAnsi="Times New Roman" w:eastAsia="黑体" w:cs="Times New Roman"/>
          <w:b w:val="0"/>
          <w:bCs w:val="0"/>
          <w:sz w:val="32"/>
          <w:szCs w:val="32"/>
          <w:highlight w:val="none"/>
        </w:rPr>
      </w:pPr>
      <w:r>
        <w:rPr>
          <w:rFonts w:hint="default" w:ascii="Times New Roman" w:hAnsi="Times New Roman" w:eastAsia="黑体" w:cs="Times New Roman"/>
          <w:b w:val="0"/>
          <w:bCs w:val="0"/>
          <w:sz w:val="32"/>
          <w:szCs w:val="32"/>
          <w:highlight w:val="none"/>
        </w:rPr>
        <w:t>建设项目工程分析</w:t>
      </w:r>
    </w:p>
    <w:tbl>
      <w:tblPr>
        <w:tblStyle w:val="21"/>
        <w:tblW w:w="9338" w:type="dxa"/>
        <w:tblInd w:w="-298"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338"/>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Ex>
        <w:trPr>
          <w:trHeight w:val="5654" w:hRule="atLeast"/>
        </w:trPr>
        <w:tc>
          <w:tcPr>
            <w:tcW w:w="9338" w:type="dxa"/>
            <w:vAlign w:val="top"/>
          </w:tcPr>
          <w:p>
            <w:pPr>
              <w:spacing w:line="560" w:lineRule="exact"/>
              <w:rPr>
                <w:rFonts w:hint="eastAsia" w:eastAsia="黑体"/>
                <w:sz w:val="28"/>
                <w:szCs w:val="28"/>
                <w:highlight w:val="none"/>
              </w:rPr>
            </w:pPr>
            <w:r>
              <w:rPr>
                <w:rFonts w:eastAsia="黑体"/>
                <w:sz w:val="28"/>
                <w:szCs w:val="28"/>
                <w:highlight w:val="none"/>
              </w:rPr>
              <w:t>工艺流程</w:t>
            </w:r>
            <w:r>
              <w:rPr>
                <w:rFonts w:hint="eastAsia" w:eastAsia="黑体"/>
                <w:sz w:val="28"/>
                <w:szCs w:val="28"/>
                <w:highlight w:val="none"/>
                <w:lang w:eastAsia="zh-CN"/>
              </w:rPr>
              <w:t>图如下</w:t>
            </w:r>
            <w:r>
              <w:rPr>
                <w:rFonts w:hint="eastAsia" w:eastAsia="黑体"/>
                <w:sz w:val="28"/>
                <w:szCs w:val="28"/>
                <w:highlight w:val="none"/>
              </w:rPr>
              <w:t>：</w:t>
            </w:r>
          </w:p>
          <w:p>
            <w:pPr>
              <w:spacing w:line="560" w:lineRule="exact"/>
              <w:jc w:val="center"/>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pict>
                <v:shape id="_x0000_s1036" o:spid="_x0000_s1036" o:spt="75" type="#_x0000_t75" style="position:absolute;left:0pt;margin-left:88.6pt;margin-top:9.5pt;height:533.3pt;width:296.15pt;mso-wrap-distance-bottom:0pt;mso-wrap-distance-top:0pt;z-index:1248069632;mso-width-relative:page;mso-height-relative:page;" o:ole="t" filled="f" o:preferrelative="t" stroked="f" coordsize="21600,21600">
                  <v:path/>
                  <v:fill on="f" focussize="0,0"/>
                  <v:stroke on="f"/>
                  <v:imagedata r:id="rId13" o:title=""/>
                  <o:lock v:ext="edit" aspectratio="f"/>
                  <w10:wrap type="topAndBottom"/>
                </v:shape>
                <o:OLEObject Type="Embed" ProgID="Visio.Drawing.11" ShapeID="_x0000_s1036" DrawAspect="Content" ObjectID="_1468075725" r:id="rId12">
                  <o:LockedField>false</o:LockedField>
                </o:OLEObject>
              </w:pict>
            </w:r>
            <w:r>
              <w:rPr>
                <w:rFonts w:hint="eastAsia" w:ascii="Times New Roman" w:hAnsi="Times New Roman" w:cs="Times New Roman"/>
                <w:b/>
                <w:bCs/>
                <w:sz w:val="24"/>
                <w:szCs w:val="24"/>
                <w:highlight w:val="none"/>
                <w:lang w:val="en-US" w:eastAsia="zh-CN"/>
              </w:rPr>
              <w:t>图1    项目</w:t>
            </w:r>
            <w:r>
              <w:rPr>
                <w:rFonts w:hint="default" w:ascii="Times New Roman" w:hAnsi="Times New Roman" w:cs="Times New Roman" w:eastAsiaTheme="minorEastAsia"/>
                <w:b/>
                <w:bCs/>
                <w:sz w:val="24"/>
                <w:szCs w:val="24"/>
                <w:highlight w:val="none"/>
                <w:lang w:val="en-US" w:eastAsia="zh-CN"/>
              </w:rPr>
              <w:t>工艺流程及产污环节图</w:t>
            </w:r>
          </w:p>
          <w:p>
            <w:pPr>
              <w:spacing w:line="560" w:lineRule="exact"/>
              <w:jc w:val="center"/>
              <w:rPr>
                <w:rFonts w:hint="default" w:ascii="Times New Roman" w:hAnsi="Times New Roman" w:cs="Times New Roman" w:eastAsiaTheme="minorEastAsia"/>
                <w:b/>
                <w:bCs/>
                <w:sz w:val="24"/>
                <w:szCs w:val="24"/>
                <w:highlight w:val="none"/>
                <w:lang w:val="en-US" w:eastAsia="zh-CN"/>
              </w:rPr>
            </w:pPr>
          </w:p>
          <w:p>
            <w:pPr>
              <w:spacing w:line="560" w:lineRule="exact"/>
              <w:jc w:val="center"/>
              <w:rPr>
                <w:rFonts w:hint="default" w:ascii="Times New Roman" w:hAnsi="Times New Roman" w:cs="Times New Roman" w:eastAsiaTheme="minorEastAsia"/>
                <w:b/>
                <w:bCs/>
                <w:sz w:val="24"/>
                <w:szCs w:val="24"/>
                <w:highlight w:val="none"/>
                <w:lang w:val="en-US" w:eastAsia="zh-CN"/>
              </w:rPr>
            </w:pPr>
          </w:p>
          <w:p>
            <w:pPr>
              <w:spacing w:line="560" w:lineRule="exact"/>
              <w:rPr>
                <w:rFonts w:hint="eastAsia" w:eastAsia="黑体"/>
                <w:sz w:val="28"/>
                <w:szCs w:val="28"/>
                <w:highlight w:val="none"/>
              </w:rPr>
            </w:pPr>
            <w:r>
              <w:rPr>
                <w:rFonts w:hint="eastAsia" w:eastAsia="黑体"/>
                <w:sz w:val="28"/>
                <w:szCs w:val="28"/>
                <w:highlight w:val="none"/>
              </w:rPr>
              <w:t>工艺流程简述：</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断料</w:t>
            </w:r>
            <w:r>
              <w:rPr>
                <w:rFonts w:hint="default" w:ascii="Times New Roman" w:hAnsi="Times New Roman" w:cs="Times New Roman"/>
                <w:sz w:val="24"/>
                <w:szCs w:val="24"/>
                <w:highlight w:val="none"/>
                <w:lang w:val="en-US" w:eastAsia="zh-CN"/>
              </w:rPr>
              <w:t>：根据产品要求用</w:t>
            </w:r>
            <w:r>
              <w:rPr>
                <w:rFonts w:hint="eastAsia" w:ascii="Times New Roman" w:hAnsi="Times New Roman" w:cs="Times New Roman"/>
                <w:sz w:val="24"/>
                <w:szCs w:val="24"/>
                <w:highlight w:val="none"/>
                <w:lang w:val="en-US" w:eastAsia="zh-CN"/>
              </w:rPr>
              <w:t>四边锯</w:t>
            </w:r>
            <w:r>
              <w:rPr>
                <w:rFonts w:hint="default" w:ascii="Times New Roman" w:hAnsi="Times New Roman" w:cs="Times New Roman"/>
                <w:sz w:val="24"/>
                <w:szCs w:val="24"/>
                <w:highlight w:val="none"/>
                <w:lang w:val="en-US" w:eastAsia="zh-CN"/>
              </w:rPr>
              <w:t>等对木材进行整理、裁切及初刨。</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截锯、分级</w:t>
            </w:r>
            <w:r>
              <w:rPr>
                <w:rFonts w:hint="default" w:ascii="Times New Roman" w:hAnsi="Times New Roman" w:cs="Times New Roman"/>
                <w:sz w:val="24"/>
                <w:szCs w:val="24"/>
                <w:highlight w:val="none"/>
                <w:lang w:val="en-US" w:eastAsia="zh-CN"/>
              </w:rPr>
              <w:t>：对原料进行</w:t>
            </w:r>
            <w:r>
              <w:rPr>
                <w:rFonts w:hint="eastAsia" w:ascii="Times New Roman" w:hAnsi="Times New Roman" w:cs="Times New Roman"/>
                <w:sz w:val="24"/>
                <w:szCs w:val="24"/>
                <w:highlight w:val="none"/>
                <w:lang w:val="en-US" w:eastAsia="zh-CN"/>
              </w:rPr>
              <w:t>分级</w:t>
            </w:r>
            <w:r>
              <w:rPr>
                <w:rFonts w:hint="default" w:ascii="Times New Roman" w:hAnsi="Times New Roman" w:cs="Times New Roman"/>
                <w:sz w:val="24"/>
                <w:szCs w:val="24"/>
                <w:highlight w:val="none"/>
                <w:lang w:val="en-US" w:eastAsia="zh-CN"/>
              </w:rPr>
              <w:t>并检验，将不合格产品再加工。</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梳齿</w:t>
            </w:r>
            <w:r>
              <w:rPr>
                <w:rFonts w:hint="default" w:ascii="Times New Roman" w:hAnsi="Times New Roman" w:cs="Times New Roman"/>
                <w:sz w:val="24"/>
                <w:szCs w:val="24"/>
                <w:highlight w:val="none"/>
                <w:lang w:val="en-US" w:eastAsia="zh-CN"/>
              </w:rPr>
              <w:t>、指接：</w:t>
            </w:r>
            <w:r>
              <w:rPr>
                <w:rFonts w:hint="eastAsia" w:ascii="Times New Roman" w:hAnsi="Times New Roman" w:cs="Times New Roman"/>
                <w:sz w:val="24"/>
                <w:szCs w:val="24"/>
                <w:highlight w:val="none"/>
                <w:lang w:val="en-US" w:eastAsia="zh-CN"/>
              </w:rPr>
              <w:t>木条经梳齿机加工成齿状，经加工成齿状的木条再进入对接机使木板呈锯齿状连接。</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刨光：送单面刨对指接后的木板进行两侧面刨平、刨光。</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涂胶</w:t>
            </w:r>
            <w:r>
              <w:rPr>
                <w:rFonts w:hint="default"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val="en-US" w:eastAsia="zh-CN"/>
              </w:rPr>
              <w:t>将梳齿指接刨光后的木板经白乳胶粘合在一起</w:t>
            </w:r>
            <w:r>
              <w:rPr>
                <w:rFonts w:hint="default" w:ascii="Times New Roman" w:hAnsi="Times New Roman" w:cs="Times New Roman"/>
                <w:sz w:val="24"/>
                <w:szCs w:val="24"/>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拼板</w:t>
            </w:r>
            <w:r>
              <w:rPr>
                <w:rFonts w:hint="default" w:ascii="Times New Roman" w:hAnsi="Times New Roman" w:cs="Times New Roman"/>
                <w:sz w:val="24"/>
                <w:szCs w:val="24"/>
                <w:highlight w:val="none"/>
                <w:lang w:val="en-US" w:eastAsia="zh-CN"/>
              </w:rPr>
              <w:t>：送拼板机胶拼成要求尺寸的大板坯。</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砂光、修边：</w:t>
            </w:r>
            <w:r>
              <w:rPr>
                <w:rFonts w:hint="eastAsia" w:ascii="Times New Roman" w:hAnsi="Times New Roman" w:cs="Times New Roman"/>
                <w:sz w:val="24"/>
                <w:szCs w:val="24"/>
                <w:highlight w:val="none"/>
                <w:lang w:val="en-US" w:eastAsia="zh-CN"/>
              </w:rPr>
              <w:t>拼板</w:t>
            </w:r>
            <w:r>
              <w:rPr>
                <w:rFonts w:hint="default" w:ascii="Times New Roman" w:hAnsi="Times New Roman" w:cs="Times New Roman"/>
                <w:sz w:val="24"/>
                <w:szCs w:val="24"/>
                <w:highlight w:val="none"/>
                <w:lang w:val="en-US" w:eastAsia="zh-CN"/>
              </w:rPr>
              <w:t>后的板坯经砂光机进行砂光、修边。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8、</w:t>
            </w:r>
            <w:r>
              <w:rPr>
                <w:rFonts w:hint="default" w:ascii="Times New Roman" w:hAnsi="Times New Roman" w:cs="Times New Roman"/>
                <w:sz w:val="24"/>
                <w:szCs w:val="24"/>
                <w:highlight w:val="none"/>
                <w:lang w:val="en-US" w:eastAsia="zh-CN"/>
              </w:rPr>
              <w:t>成品入库：检验后产品入库，并对不合格产品进行修补。</w:t>
            </w:r>
          </w:p>
          <w:p>
            <w:pPr>
              <w:spacing w:line="560" w:lineRule="exact"/>
              <w:jc w:val="center"/>
              <w:rPr>
                <w:rFonts w:hint="default" w:ascii="Times New Roman" w:hAnsi="Times New Roman" w:cs="Times New Roman" w:eastAsiaTheme="minorEastAsia"/>
                <w:b/>
                <w:bCs/>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Ex>
        <w:tc>
          <w:tcPr>
            <w:tcW w:w="9338" w:type="dxa"/>
            <w:vAlign w:val="top"/>
          </w:tcPr>
          <w:p>
            <w:pPr>
              <w:spacing w:line="560" w:lineRule="exact"/>
              <w:rPr>
                <w:rFonts w:eastAsia="黑体"/>
                <w:sz w:val="28"/>
                <w:szCs w:val="28"/>
                <w:highlight w:val="none"/>
              </w:rPr>
            </w:pPr>
            <w:r>
              <w:rPr>
                <w:rFonts w:eastAsia="黑体"/>
                <w:sz w:val="28"/>
                <w:szCs w:val="28"/>
                <w:highlight w:val="none"/>
              </w:rPr>
              <w:t>主要污染工序：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表</w:t>
            </w:r>
            <w:r>
              <w:rPr>
                <w:rFonts w:hint="eastAsia" w:ascii="Times New Roman" w:hAnsi="Times New Roman" w:cs="Times New Roman"/>
                <w:b/>
                <w:bCs/>
                <w:sz w:val="24"/>
                <w:szCs w:val="24"/>
                <w:highlight w:val="none"/>
                <w:lang w:val="en-US" w:eastAsia="zh-CN"/>
              </w:rPr>
              <w:t>10</w:t>
            </w:r>
            <w:r>
              <w:rPr>
                <w:rFonts w:hint="eastAsia" w:ascii="Times New Roman" w:hAnsi="Times New Roman" w:cs="Times New Roman" w:eastAsiaTheme="minorEastAsia"/>
                <w:b/>
                <w:bCs/>
                <w:sz w:val="24"/>
                <w:szCs w:val="24"/>
                <w:highlight w:val="none"/>
                <w:lang w:val="en-US" w:eastAsia="zh-CN"/>
              </w:rPr>
              <w:t xml:space="preserve">    项目产污环节一览表</w:t>
            </w:r>
          </w:p>
          <w:tbl>
            <w:tblPr>
              <w:tblStyle w:val="22"/>
              <w:tblpPr w:leftFromText="180" w:rightFromText="180" w:vertAnchor="text" w:tblpXSpec="center" w:tblpY="1"/>
              <w:tblOverlap w:val="never"/>
              <w:tblW w:w="9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4837"/>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vertAlign w:val="baseline"/>
                      <w:lang w:eastAsia="zh-CN"/>
                    </w:rPr>
                  </w:pPr>
                  <w:r>
                    <w:rPr>
                      <w:rFonts w:hint="eastAsia" w:ascii="Times New Roman" w:hAnsi="Times New Roman" w:cs="Times New Roman"/>
                      <w:b w:val="0"/>
                      <w:bCs w:val="0"/>
                      <w:sz w:val="21"/>
                      <w:szCs w:val="21"/>
                      <w:highlight w:val="none"/>
                      <w:vertAlign w:val="baseline"/>
                      <w:lang w:eastAsia="zh-CN"/>
                    </w:rPr>
                    <w:t>类别</w:t>
                  </w:r>
                </w:p>
              </w:tc>
              <w:tc>
                <w:tcPr>
                  <w:tcW w:w="4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vertAlign w:val="baseline"/>
                      <w:lang w:eastAsia="zh-CN"/>
                    </w:rPr>
                  </w:pPr>
                  <w:r>
                    <w:rPr>
                      <w:rFonts w:hint="eastAsia"/>
                      <w:color w:val="000000"/>
                      <w:szCs w:val="21"/>
                    </w:rPr>
                    <w:t>产污工序</w:t>
                  </w:r>
                </w:p>
              </w:tc>
              <w:tc>
                <w:tcPr>
                  <w:tcW w:w="2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highlight w:val="none"/>
                      <w:vertAlign w:val="baseline"/>
                      <w:lang w:eastAsia="zh-CN"/>
                    </w:rPr>
                  </w:pPr>
                  <w:r>
                    <w:rPr>
                      <w:rFonts w:hint="eastAsia" w:ascii="Times New Roman" w:hAnsi="Times New Roman" w:cs="Times New Roman"/>
                      <w:b w:val="0"/>
                      <w:bCs w:val="0"/>
                      <w:sz w:val="21"/>
                      <w:szCs w:val="21"/>
                      <w:highlight w:val="none"/>
                      <w:vertAlign w:val="baseline"/>
                      <w:lang w:eastAsia="zh-CN"/>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7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vertAlign w:val="baseline"/>
                      <w:lang w:eastAsia="zh-CN"/>
                    </w:rPr>
                  </w:pPr>
                  <w:r>
                    <w:rPr>
                      <w:rFonts w:hint="eastAsia" w:ascii="Times New Roman" w:hAnsi="Times New Roman" w:cs="Times New Roman"/>
                      <w:b w:val="0"/>
                      <w:bCs w:val="0"/>
                      <w:sz w:val="21"/>
                      <w:szCs w:val="21"/>
                      <w:highlight w:val="none"/>
                      <w:vertAlign w:val="baseline"/>
                      <w:lang w:eastAsia="zh-CN"/>
                    </w:rPr>
                    <w:t>废气</w:t>
                  </w:r>
                </w:p>
              </w:tc>
              <w:tc>
                <w:tcPr>
                  <w:tcW w:w="4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vertAlign w:val="baseline"/>
                      <w:lang w:eastAsia="zh-CN"/>
                    </w:rPr>
                  </w:pPr>
                  <w:r>
                    <w:rPr>
                      <w:rFonts w:hint="eastAsia" w:ascii="Times New Roman" w:hAnsi="Times New Roman" w:cs="Times New Roman"/>
                      <w:b w:val="0"/>
                      <w:bCs w:val="0"/>
                      <w:sz w:val="21"/>
                      <w:szCs w:val="21"/>
                      <w:highlight w:val="none"/>
                      <w:vertAlign w:val="baseline"/>
                      <w:lang w:eastAsia="zh-CN"/>
                    </w:rPr>
                    <w:t>断料、梳齿、刨光、砂光</w:t>
                  </w:r>
                </w:p>
              </w:tc>
              <w:tc>
                <w:tcPr>
                  <w:tcW w:w="2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vertAlign w:val="baseline"/>
                      <w:lang w:eastAsia="zh-CN"/>
                    </w:rPr>
                  </w:pPr>
                  <w:r>
                    <w:rPr>
                      <w:rFonts w:hint="eastAsia" w:ascii="Times New Roman" w:hAnsi="Times New Roman" w:cs="Times New Roman"/>
                      <w:b w:val="0"/>
                      <w:bCs w:val="0"/>
                      <w:sz w:val="21"/>
                      <w:szCs w:val="21"/>
                      <w:highlight w:val="none"/>
                      <w:vertAlign w:val="baseline"/>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highlight w:val="none"/>
                      <w:vertAlign w:val="baseline"/>
                      <w:lang w:eastAsia="zh-CN"/>
                    </w:rPr>
                  </w:pPr>
                </w:p>
              </w:tc>
              <w:tc>
                <w:tcPr>
                  <w:tcW w:w="4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highlight w:val="none"/>
                      <w:vertAlign w:val="baseline"/>
                      <w:lang w:eastAsia="zh-CN"/>
                    </w:rPr>
                  </w:pPr>
                  <w:r>
                    <w:rPr>
                      <w:rFonts w:hint="eastAsia" w:ascii="Times New Roman" w:hAnsi="Times New Roman" w:cs="Times New Roman"/>
                      <w:b w:val="0"/>
                      <w:bCs w:val="0"/>
                      <w:sz w:val="21"/>
                      <w:szCs w:val="21"/>
                      <w:highlight w:val="none"/>
                      <w:vertAlign w:val="baseline"/>
                      <w:lang w:eastAsia="zh-CN"/>
                    </w:rPr>
                    <w:t>集气罩未收集的粉尘</w:t>
                  </w:r>
                </w:p>
              </w:tc>
              <w:tc>
                <w:tcPr>
                  <w:tcW w:w="2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highlight w:val="none"/>
                      <w:vertAlign w:val="baseline"/>
                      <w:lang w:eastAsia="zh-CN"/>
                    </w:rPr>
                  </w:pPr>
                  <w:r>
                    <w:rPr>
                      <w:rFonts w:hint="eastAsia" w:ascii="Times New Roman" w:hAnsi="Times New Roman" w:cs="Times New Roman"/>
                      <w:b w:val="0"/>
                      <w:bCs w:val="0"/>
                      <w:sz w:val="21"/>
                      <w:szCs w:val="21"/>
                      <w:highlight w:val="none"/>
                      <w:vertAlign w:val="baseline"/>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highlight w:val="none"/>
                      <w:vertAlign w:val="baseline"/>
                      <w:lang w:eastAsia="zh-CN"/>
                    </w:rPr>
                  </w:pPr>
                </w:p>
              </w:tc>
              <w:tc>
                <w:tcPr>
                  <w:tcW w:w="4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sz w:val="21"/>
                      <w:szCs w:val="21"/>
                      <w:highlight w:val="none"/>
                      <w:u w:val="single"/>
                      <w:vertAlign w:val="baseline"/>
                      <w:lang w:eastAsia="zh-CN"/>
                    </w:rPr>
                  </w:pPr>
                  <w:r>
                    <w:rPr>
                      <w:rFonts w:hint="eastAsia" w:ascii="Times New Roman" w:hAnsi="Times New Roman" w:cs="Times New Roman"/>
                      <w:b/>
                      <w:bCs/>
                      <w:sz w:val="21"/>
                      <w:szCs w:val="21"/>
                      <w:highlight w:val="none"/>
                      <w:u w:val="single"/>
                      <w:vertAlign w:val="baseline"/>
                      <w:lang w:eastAsia="zh-CN"/>
                    </w:rPr>
                    <w:t>涂胶工序</w:t>
                  </w:r>
                </w:p>
              </w:tc>
              <w:tc>
                <w:tcPr>
                  <w:tcW w:w="2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sz w:val="21"/>
                      <w:szCs w:val="21"/>
                      <w:highlight w:val="none"/>
                      <w:u w:val="single"/>
                      <w:vertAlign w:val="baseline"/>
                      <w:lang w:eastAsia="zh-CN"/>
                    </w:rPr>
                  </w:pPr>
                  <w:r>
                    <w:rPr>
                      <w:rFonts w:hint="eastAsia" w:ascii="Times New Roman" w:hAnsi="Times New Roman" w:cs="Times New Roman"/>
                      <w:b/>
                      <w:bCs/>
                      <w:sz w:val="21"/>
                      <w:szCs w:val="21"/>
                      <w:highlight w:val="none"/>
                      <w:u w:val="single"/>
                      <w:vertAlign w:val="baseline"/>
                      <w:lang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vertAlign w:val="baseline"/>
                      <w:lang w:eastAsia="zh-CN"/>
                    </w:rPr>
                  </w:pPr>
                  <w:r>
                    <w:rPr>
                      <w:rFonts w:hint="eastAsia" w:ascii="Times New Roman" w:hAnsi="Times New Roman" w:cs="Times New Roman"/>
                      <w:b w:val="0"/>
                      <w:bCs w:val="0"/>
                      <w:sz w:val="21"/>
                      <w:szCs w:val="21"/>
                      <w:highlight w:val="none"/>
                      <w:vertAlign w:val="baseline"/>
                      <w:lang w:eastAsia="zh-CN"/>
                    </w:rPr>
                    <w:t>废水</w:t>
                  </w:r>
                </w:p>
              </w:tc>
              <w:tc>
                <w:tcPr>
                  <w:tcW w:w="4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vertAlign w:val="baseline"/>
                      <w:lang w:val="en-US" w:eastAsia="zh-CN"/>
                    </w:rPr>
                  </w:pPr>
                  <w:r>
                    <w:rPr>
                      <w:rFonts w:hint="eastAsia" w:ascii="Times New Roman" w:hAnsi="Times New Roman" w:cs="Times New Roman"/>
                      <w:b w:val="0"/>
                      <w:bCs w:val="0"/>
                      <w:sz w:val="21"/>
                      <w:szCs w:val="21"/>
                      <w:highlight w:val="none"/>
                      <w:vertAlign w:val="baseline"/>
                      <w:lang w:val="en-US" w:eastAsia="zh-CN"/>
                    </w:rPr>
                    <w:t>生活污水</w:t>
                  </w:r>
                </w:p>
              </w:tc>
              <w:tc>
                <w:tcPr>
                  <w:tcW w:w="2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vertAlign w:val="baseline"/>
                      <w:lang w:val="en-US" w:eastAsia="zh-CN"/>
                    </w:rPr>
                  </w:pPr>
                  <w:r>
                    <w:rPr>
                      <w:rFonts w:hint="eastAsia" w:ascii="Times New Roman" w:hAnsi="Times New Roman" w:cs="Times New Roman"/>
                      <w:b w:val="0"/>
                      <w:bCs w:val="0"/>
                      <w:sz w:val="21"/>
                      <w:szCs w:val="21"/>
                      <w:highlight w:val="none"/>
                      <w:vertAlign w:val="baseline"/>
                      <w:lang w:val="en-US" w:eastAsia="zh-CN"/>
                    </w:rPr>
                    <w:t>COD、NH</w:t>
                  </w:r>
                  <w:r>
                    <w:rPr>
                      <w:rFonts w:hint="eastAsia" w:ascii="Times New Roman" w:hAnsi="Times New Roman" w:cs="Times New Roman"/>
                      <w:b w:val="0"/>
                      <w:bCs w:val="0"/>
                      <w:sz w:val="21"/>
                      <w:szCs w:val="21"/>
                      <w:highlight w:val="none"/>
                      <w:vertAlign w:val="subscript"/>
                      <w:lang w:val="en-US" w:eastAsia="zh-CN"/>
                    </w:rPr>
                    <w:t>3</w:t>
                  </w:r>
                  <w:r>
                    <w:rPr>
                      <w:rFonts w:hint="eastAsia" w:ascii="Times New Roman" w:hAnsi="Times New Roman" w:cs="Times New Roman"/>
                      <w:b w:val="0"/>
                      <w:bCs w:val="0"/>
                      <w:sz w:val="21"/>
                      <w:szCs w:val="21"/>
                      <w:highlight w:val="none"/>
                      <w:vertAlign w:val="baseline"/>
                      <w:lang w:val="en-US" w:eastAsia="zh-CN"/>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vertAlign w:val="baseline"/>
                      <w:lang w:val="en-US" w:eastAsia="zh-CN"/>
                    </w:rPr>
                  </w:pPr>
                  <w:r>
                    <w:rPr>
                      <w:rFonts w:hint="eastAsia" w:ascii="Times New Roman" w:hAnsi="Times New Roman" w:cs="Times New Roman"/>
                      <w:b w:val="0"/>
                      <w:bCs w:val="0"/>
                      <w:sz w:val="21"/>
                      <w:szCs w:val="21"/>
                      <w:highlight w:val="none"/>
                      <w:vertAlign w:val="baseline"/>
                      <w:lang w:val="en-US" w:eastAsia="zh-CN"/>
                    </w:rPr>
                    <w:t>噪声</w:t>
                  </w:r>
                </w:p>
              </w:tc>
              <w:tc>
                <w:tcPr>
                  <w:tcW w:w="4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vertAlign w:val="baseline"/>
                      <w:lang w:eastAsia="zh-CN"/>
                    </w:rPr>
                  </w:pPr>
                  <w:r>
                    <w:rPr>
                      <w:rFonts w:hint="eastAsia" w:ascii="Times New Roman" w:hAnsi="Times New Roman" w:cs="Times New Roman"/>
                      <w:b w:val="0"/>
                      <w:bCs w:val="0"/>
                      <w:sz w:val="21"/>
                      <w:szCs w:val="21"/>
                      <w:highlight w:val="none"/>
                      <w:vertAlign w:val="baseline"/>
                      <w:lang w:eastAsia="zh-CN"/>
                    </w:rPr>
                    <w:t>四边锯、拼板机、砂光机等</w:t>
                  </w:r>
                </w:p>
              </w:tc>
              <w:tc>
                <w:tcPr>
                  <w:tcW w:w="2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vertAlign w:val="baseline"/>
                      <w:lang w:val="en-US" w:eastAsia="zh-CN"/>
                    </w:rPr>
                  </w:pPr>
                  <w:r>
                    <w:rPr>
                      <w:rFonts w:hint="eastAsia" w:ascii="Times New Roman" w:hAnsi="Times New Roman" w:cs="Times New Roman"/>
                      <w:b w:val="0"/>
                      <w:bCs w:val="0"/>
                      <w:sz w:val="21"/>
                      <w:szCs w:val="21"/>
                      <w:highlight w:val="none"/>
                      <w:vertAlign w:val="baseline"/>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7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highlight w:val="none"/>
                      <w:vertAlign w:val="baseline"/>
                      <w:lang w:eastAsia="zh-CN"/>
                    </w:rPr>
                  </w:pPr>
                  <w:r>
                    <w:rPr>
                      <w:rFonts w:hint="eastAsia" w:ascii="Times New Roman" w:hAnsi="Times New Roman" w:cs="Times New Roman"/>
                      <w:b w:val="0"/>
                      <w:bCs w:val="0"/>
                      <w:sz w:val="21"/>
                      <w:szCs w:val="21"/>
                      <w:highlight w:val="none"/>
                      <w:vertAlign w:val="baseline"/>
                      <w:lang w:eastAsia="zh-CN"/>
                    </w:rPr>
                    <w:t>固废</w:t>
                  </w:r>
                </w:p>
              </w:tc>
              <w:tc>
                <w:tcPr>
                  <w:tcW w:w="4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kern w:val="18"/>
                      <w:sz w:val="21"/>
                      <w:szCs w:val="21"/>
                      <w:highlight w:val="none"/>
                      <w:lang w:eastAsia="zh-CN"/>
                    </w:rPr>
                  </w:pPr>
                  <w:r>
                    <w:rPr>
                      <w:rFonts w:hint="eastAsia" w:ascii="Times New Roman" w:hAnsi="Times New Roman" w:cs="Times New Roman"/>
                      <w:b w:val="0"/>
                      <w:bCs w:val="0"/>
                      <w:kern w:val="18"/>
                      <w:sz w:val="21"/>
                      <w:szCs w:val="21"/>
                      <w:highlight w:val="none"/>
                      <w:lang w:eastAsia="zh-CN"/>
                    </w:rPr>
                    <w:t>生活垃圾</w:t>
                  </w:r>
                </w:p>
              </w:tc>
              <w:tc>
                <w:tcPr>
                  <w:tcW w:w="280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kern w:val="18"/>
                      <w:sz w:val="21"/>
                      <w:szCs w:val="21"/>
                      <w:highlight w:val="none"/>
                      <w:lang w:eastAsia="zh-CN"/>
                    </w:rPr>
                  </w:pPr>
                  <w:r>
                    <w:rPr>
                      <w:rFonts w:hint="eastAsia" w:ascii="Times New Roman" w:hAnsi="Times New Roman" w:cs="Times New Roman"/>
                      <w:b w:val="0"/>
                      <w:bCs w:val="0"/>
                      <w:kern w:val="18"/>
                      <w:sz w:val="21"/>
                      <w:szCs w:val="21"/>
                      <w:highlight w:val="none"/>
                      <w:lang w:eastAsia="zh-CN"/>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4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kern w:val="18"/>
                      <w:sz w:val="21"/>
                      <w:szCs w:val="21"/>
                      <w:highlight w:val="none"/>
                      <w:lang w:val="en-US" w:eastAsia="zh-CN"/>
                    </w:rPr>
                  </w:pPr>
                  <w:r>
                    <w:rPr>
                      <w:rFonts w:hint="eastAsia" w:ascii="Times New Roman" w:hAnsi="Times New Roman" w:cs="Times New Roman"/>
                      <w:b w:val="0"/>
                      <w:bCs w:val="0"/>
                      <w:kern w:val="18"/>
                      <w:sz w:val="21"/>
                      <w:szCs w:val="21"/>
                      <w:highlight w:val="none"/>
                      <w:lang w:val="en-US" w:eastAsia="zh-CN"/>
                    </w:rPr>
                    <w:t>断料过程中产生的边角料</w:t>
                  </w:r>
                </w:p>
              </w:tc>
              <w:tc>
                <w:tcPr>
                  <w:tcW w:w="28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kern w:val="18"/>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4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kern w:val="18"/>
                      <w:sz w:val="21"/>
                      <w:szCs w:val="21"/>
                      <w:highlight w:val="none"/>
                      <w:lang w:val="en-US" w:eastAsia="zh-CN"/>
                    </w:rPr>
                  </w:pPr>
                  <w:r>
                    <w:rPr>
                      <w:rFonts w:hint="eastAsia" w:ascii="Times New Roman" w:hAnsi="Times New Roman" w:cs="Times New Roman"/>
                      <w:b w:val="0"/>
                      <w:bCs w:val="0"/>
                      <w:kern w:val="18"/>
                      <w:sz w:val="21"/>
                      <w:szCs w:val="21"/>
                      <w:highlight w:val="none"/>
                      <w:lang w:val="en-US" w:eastAsia="zh-CN"/>
                    </w:rPr>
                    <w:t>收集的粉料</w:t>
                  </w:r>
                </w:p>
              </w:tc>
              <w:tc>
                <w:tcPr>
                  <w:tcW w:w="28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kern w:val="18"/>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4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sz w:val="21"/>
                      <w:szCs w:val="21"/>
                      <w:highlight w:val="none"/>
                      <w:vertAlign w:val="baseline"/>
                    </w:rPr>
                  </w:pPr>
                </w:p>
              </w:tc>
              <w:tc>
                <w:tcPr>
                  <w:tcW w:w="4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kern w:val="18"/>
                      <w:sz w:val="21"/>
                      <w:szCs w:val="21"/>
                      <w:highlight w:val="none"/>
                      <w:u w:val="single"/>
                      <w:lang w:val="en-US" w:eastAsia="zh-CN"/>
                    </w:rPr>
                  </w:pPr>
                  <w:r>
                    <w:rPr>
                      <w:rFonts w:hint="eastAsia" w:ascii="Times New Roman" w:hAnsi="Times New Roman" w:cs="Times New Roman"/>
                      <w:b/>
                      <w:bCs/>
                      <w:kern w:val="18"/>
                      <w:sz w:val="21"/>
                      <w:szCs w:val="21"/>
                      <w:highlight w:val="none"/>
                      <w:u w:val="single"/>
                      <w:lang w:val="en-US" w:eastAsia="zh-CN"/>
                    </w:rPr>
                    <w:t>废胶桶</w:t>
                  </w:r>
                </w:p>
              </w:tc>
              <w:tc>
                <w:tcPr>
                  <w:tcW w:w="2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kern w:val="18"/>
                      <w:sz w:val="21"/>
                      <w:szCs w:val="21"/>
                      <w:highlight w:val="none"/>
                      <w:u w:val="single"/>
                      <w:lang w:val="en-US" w:eastAsia="zh-CN"/>
                    </w:rPr>
                  </w:pPr>
                  <w:r>
                    <w:rPr>
                      <w:rFonts w:hint="eastAsia" w:ascii="Times New Roman" w:hAnsi="Times New Roman" w:cs="Times New Roman"/>
                      <w:b/>
                      <w:bCs/>
                      <w:kern w:val="18"/>
                      <w:sz w:val="21"/>
                      <w:szCs w:val="21"/>
                      <w:highlight w:val="none"/>
                      <w:u w:val="single"/>
                      <w:lang w:val="en-US" w:eastAsia="zh-CN"/>
                    </w:rPr>
                    <w:t>危险固废</w:t>
                  </w:r>
                </w:p>
              </w:tc>
            </w:tr>
          </w:tbl>
          <w:p>
            <w:pPr>
              <w:pStyle w:val="2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sz w:val="24"/>
                <w:szCs w:val="24"/>
                <w:highlight w:val="yellow"/>
              </w:rPr>
            </w:pPr>
          </w:p>
          <w:p>
            <w:pPr>
              <w:pStyle w:val="2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sz w:val="24"/>
                <w:szCs w:val="24"/>
                <w:highlight w:val="yellow"/>
              </w:rPr>
            </w:pPr>
          </w:p>
          <w:p>
            <w:pPr>
              <w:pStyle w:val="2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sz w:val="24"/>
                <w:szCs w:val="24"/>
                <w:highlight w:val="yellow"/>
              </w:rPr>
            </w:pPr>
          </w:p>
          <w:p>
            <w:pPr>
              <w:pStyle w:val="2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sz w:val="24"/>
                <w:szCs w:val="24"/>
                <w:highlight w:val="yellow"/>
              </w:rPr>
            </w:pPr>
          </w:p>
          <w:p>
            <w:pPr>
              <w:pStyle w:val="2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sz w:val="24"/>
                <w:szCs w:val="24"/>
                <w:highlight w:val="yellow"/>
              </w:rPr>
            </w:pPr>
          </w:p>
          <w:p>
            <w:pPr>
              <w:pStyle w:val="2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sz w:val="24"/>
                <w:szCs w:val="24"/>
                <w:highlight w:val="yellow"/>
              </w:rPr>
            </w:pPr>
          </w:p>
          <w:p>
            <w:pPr>
              <w:pStyle w:val="2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sz w:val="24"/>
                <w:szCs w:val="24"/>
                <w:highlight w:val="yellow"/>
              </w:rPr>
            </w:pPr>
          </w:p>
          <w:p>
            <w:pPr>
              <w:pStyle w:val="2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sz w:val="24"/>
                <w:szCs w:val="24"/>
                <w:highlight w:val="yellow"/>
              </w:rPr>
            </w:pPr>
          </w:p>
        </w:tc>
      </w:tr>
    </w:tbl>
    <w:p>
      <w:pPr>
        <w:rPr>
          <w:rFonts w:eastAsia="黑体"/>
          <w:sz w:val="32"/>
          <w:szCs w:val="32"/>
          <w:highlight w:val="none"/>
        </w:rPr>
      </w:pPr>
      <w:r>
        <w:rPr>
          <w:rFonts w:eastAsia="黑体"/>
          <w:sz w:val="32"/>
          <w:szCs w:val="32"/>
          <w:highlight w:val="none"/>
        </w:rPr>
        <w:t>项目主要污染物产生及预计排放情况</w:t>
      </w:r>
    </w:p>
    <w:tbl>
      <w:tblPr>
        <w:tblStyle w:val="21"/>
        <w:tblpPr w:leftFromText="180" w:rightFromText="180" w:vertAnchor="text" w:tblpXSpec="center" w:tblpY="1"/>
        <w:tblOverlap w:val="never"/>
        <w:tblW w:w="920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2"/>
        <w:gridCol w:w="1880"/>
        <w:gridCol w:w="1425"/>
        <w:gridCol w:w="2410"/>
        <w:gridCol w:w="25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17" w:hRule="atLeast"/>
          <w:jc w:val="center"/>
        </w:trPr>
        <w:tc>
          <w:tcPr>
            <w:tcW w:w="932" w:type="dxa"/>
            <w:tcBorders>
              <w:top w:val="single" w:color="auto" w:sz="12" w:space="0"/>
              <w:bottom w:val="single" w:color="auto" w:sz="6" w:space="0"/>
              <w:tl2br w:val="single" w:color="auto" w:sz="4" w:space="0"/>
            </w:tcBorders>
            <w:vAlign w:val="center"/>
          </w:tcPr>
          <w:p>
            <w:pPr>
              <w:spacing w:line="480" w:lineRule="exact"/>
              <w:ind w:right="-321" w:rightChars="-153"/>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内容</w:t>
            </w:r>
          </w:p>
          <w:p>
            <w:pPr>
              <w:spacing w:line="480" w:lineRule="exact"/>
              <w:ind w:left="-531" w:leftChars="-253" w:right="-321" w:rightChars="-153"/>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类型</w:t>
            </w:r>
          </w:p>
        </w:tc>
        <w:tc>
          <w:tcPr>
            <w:tcW w:w="1880" w:type="dxa"/>
            <w:vAlign w:val="center"/>
          </w:tcPr>
          <w:p>
            <w:pPr>
              <w:spacing w:line="48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排放源</w:t>
            </w:r>
          </w:p>
        </w:tc>
        <w:tc>
          <w:tcPr>
            <w:tcW w:w="1425" w:type="dxa"/>
            <w:vAlign w:val="center"/>
          </w:tcPr>
          <w:p>
            <w:pPr>
              <w:spacing w:line="48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污染物名称</w:t>
            </w:r>
          </w:p>
        </w:tc>
        <w:tc>
          <w:tcPr>
            <w:tcW w:w="2410" w:type="dxa"/>
            <w:vAlign w:val="center"/>
          </w:tcPr>
          <w:p>
            <w:pPr>
              <w:spacing w:line="40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处理前产生浓度</w:t>
            </w:r>
          </w:p>
          <w:p>
            <w:pPr>
              <w:spacing w:line="40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及产生量</w:t>
            </w:r>
          </w:p>
        </w:tc>
        <w:tc>
          <w:tcPr>
            <w:tcW w:w="2561" w:type="dxa"/>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排放浓度及排放量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jc w:val="center"/>
        </w:trPr>
        <w:tc>
          <w:tcPr>
            <w:tcW w:w="932" w:type="dxa"/>
            <w:vMerge w:val="restart"/>
            <w:textDirection w:val="tbRlV"/>
            <w:vAlign w:val="center"/>
          </w:tcPr>
          <w:p>
            <w:pPr>
              <w:ind w:left="113" w:leftChars="0" w:right="113" w:rightChars="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大气污染物</w:t>
            </w:r>
          </w:p>
        </w:tc>
        <w:tc>
          <w:tcPr>
            <w:tcW w:w="1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4"/>
                <w:szCs w:val="24"/>
                <w:highlight w:val="none"/>
                <w:u w:val="single"/>
                <w:lang w:val="en-US" w:eastAsia="zh-CN"/>
              </w:rPr>
            </w:pPr>
            <w:r>
              <w:rPr>
                <w:rFonts w:hint="eastAsia" w:ascii="Times New Roman" w:hAnsi="Times New Roman" w:cs="Times New Roman"/>
                <w:b/>
                <w:bCs/>
                <w:color w:val="auto"/>
                <w:sz w:val="24"/>
                <w:szCs w:val="24"/>
                <w:highlight w:val="none"/>
                <w:u w:val="single"/>
                <w:lang w:val="en-US" w:eastAsia="zh-CN"/>
              </w:rPr>
              <w:t>断料、</w:t>
            </w:r>
            <w:r>
              <w:rPr>
                <w:rFonts w:hint="eastAsia" w:ascii="Times New Roman" w:hAnsi="Times New Roman" w:cs="Times New Roman"/>
                <w:b/>
                <w:bCs/>
                <w:color w:val="auto"/>
                <w:sz w:val="24"/>
                <w:szCs w:val="24"/>
                <w:highlight w:val="none"/>
                <w:u w:val="single"/>
                <w:lang w:eastAsia="zh-CN"/>
              </w:rPr>
              <w:t>梳齿</w:t>
            </w: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b/>
                <w:bCs/>
                <w:color w:val="auto"/>
                <w:sz w:val="24"/>
                <w:szCs w:val="24"/>
                <w:highlight w:val="none"/>
                <w:u w:val="single"/>
                <w:lang w:val="en-US" w:eastAsia="zh-CN"/>
              </w:rPr>
            </w:pPr>
            <w:r>
              <w:rPr>
                <w:rFonts w:hint="eastAsia" w:ascii="Times New Roman" w:hAnsi="Times New Roman" w:cs="Times New Roman"/>
                <w:b/>
                <w:bCs/>
                <w:color w:val="auto"/>
                <w:sz w:val="24"/>
                <w:szCs w:val="24"/>
                <w:highlight w:val="none"/>
                <w:u w:val="single"/>
                <w:lang w:val="en-US" w:eastAsia="zh-CN"/>
              </w:rPr>
              <w:t>颗粒物</w:t>
            </w:r>
          </w:p>
        </w:tc>
        <w:tc>
          <w:tcPr>
            <w:tcW w:w="241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b/>
                <w:bCs/>
                <w:color w:val="auto"/>
                <w:sz w:val="24"/>
                <w:szCs w:val="24"/>
                <w:highlight w:val="none"/>
                <w:u w:val="single"/>
                <w:lang w:val="en-US" w:eastAsia="zh-CN"/>
              </w:rPr>
            </w:pPr>
            <w:r>
              <w:rPr>
                <w:rFonts w:hint="eastAsia" w:ascii="Times New Roman" w:hAnsi="Times New Roman" w:cs="Times New Roman"/>
                <w:b/>
                <w:bCs/>
                <w:color w:val="auto"/>
                <w:sz w:val="24"/>
                <w:szCs w:val="24"/>
                <w:highlight w:val="none"/>
                <w:u w:val="single"/>
                <w:lang w:val="en-US" w:eastAsia="zh-CN"/>
              </w:rPr>
              <w:t>28.12mg/m</w:t>
            </w:r>
            <w:r>
              <w:rPr>
                <w:rFonts w:hint="eastAsia" w:ascii="Times New Roman" w:hAnsi="Times New Roman" w:cs="Times New Roman"/>
                <w:b/>
                <w:bCs/>
                <w:color w:val="auto"/>
                <w:sz w:val="24"/>
                <w:szCs w:val="24"/>
                <w:highlight w:val="none"/>
                <w:u w:val="single"/>
                <w:vertAlign w:val="superscript"/>
                <w:lang w:val="en-US" w:eastAsia="zh-CN"/>
              </w:rPr>
              <w:t>3</w:t>
            </w:r>
            <w:r>
              <w:rPr>
                <w:rFonts w:hint="eastAsia" w:ascii="Times New Roman" w:hAnsi="Times New Roman" w:cs="Times New Roman"/>
                <w:b/>
                <w:bCs/>
                <w:color w:val="auto"/>
                <w:sz w:val="24"/>
                <w:szCs w:val="24"/>
                <w:highlight w:val="none"/>
                <w:u w:val="single"/>
                <w:vertAlign w:val="baseline"/>
                <w:lang w:val="en-US" w:eastAsia="zh-CN"/>
              </w:rPr>
              <w:t xml:space="preserve"> </w:t>
            </w:r>
            <w:r>
              <w:rPr>
                <w:rFonts w:hint="eastAsia" w:ascii="Times New Roman" w:hAnsi="Times New Roman" w:cs="Times New Roman"/>
                <w:b/>
                <w:bCs/>
                <w:color w:val="auto"/>
                <w:sz w:val="24"/>
                <w:szCs w:val="24"/>
                <w:highlight w:val="none"/>
                <w:u w:val="single"/>
                <w:lang w:val="en-US" w:eastAsia="zh-CN"/>
              </w:rPr>
              <w:t>0.405t/a</w:t>
            </w:r>
          </w:p>
        </w:tc>
        <w:tc>
          <w:tcPr>
            <w:tcW w:w="256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b/>
                <w:bCs/>
                <w:color w:val="auto"/>
                <w:sz w:val="24"/>
                <w:szCs w:val="24"/>
                <w:highlight w:val="none"/>
                <w:u w:val="single"/>
                <w:lang w:val="en-US" w:eastAsia="zh-CN"/>
              </w:rPr>
            </w:pPr>
            <w:r>
              <w:rPr>
                <w:rFonts w:hint="eastAsia" w:ascii="Times New Roman" w:hAnsi="Times New Roman" w:cs="Times New Roman"/>
                <w:b/>
                <w:bCs/>
                <w:color w:val="auto"/>
                <w:sz w:val="24"/>
                <w:szCs w:val="24"/>
                <w:highlight w:val="none"/>
                <w:u w:val="single"/>
                <w:lang w:val="en-US" w:eastAsia="zh-CN"/>
              </w:rPr>
              <w:t>1.389mg/m</w:t>
            </w:r>
            <w:r>
              <w:rPr>
                <w:rFonts w:hint="eastAsia" w:ascii="Times New Roman" w:hAnsi="Times New Roman" w:cs="Times New Roman"/>
                <w:b/>
                <w:bCs/>
                <w:color w:val="auto"/>
                <w:sz w:val="24"/>
                <w:szCs w:val="24"/>
                <w:highlight w:val="none"/>
                <w:u w:val="single"/>
                <w:vertAlign w:val="superscript"/>
                <w:lang w:val="en-US" w:eastAsia="zh-CN"/>
              </w:rPr>
              <w:t>3</w:t>
            </w:r>
            <w:r>
              <w:rPr>
                <w:rFonts w:hint="eastAsia" w:ascii="Times New Roman" w:hAnsi="Times New Roman" w:cs="Times New Roman"/>
                <w:b/>
                <w:bCs/>
                <w:color w:val="auto"/>
                <w:sz w:val="24"/>
                <w:szCs w:val="24"/>
                <w:highlight w:val="none"/>
                <w:u w:val="single"/>
                <w:vertAlign w:val="baseline"/>
                <w:lang w:val="en-US" w:eastAsia="zh-CN"/>
              </w:rPr>
              <w:t xml:space="preserve">  0.08</w:t>
            </w:r>
            <w:r>
              <w:rPr>
                <w:rFonts w:hint="eastAsia" w:ascii="Times New Roman" w:hAnsi="Times New Roman" w:cs="Times New Roman"/>
                <w:b/>
                <w:bCs/>
                <w:color w:val="auto"/>
                <w:sz w:val="24"/>
                <w:szCs w:val="24"/>
                <w:highlight w:val="none"/>
                <w:u w:val="singl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jc w:val="center"/>
        </w:trPr>
        <w:tc>
          <w:tcPr>
            <w:tcW w:w="932"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highlight w:val="none"/>
              </w:rPr>
            </w:pPr>
          </w:p>
        </w:tc>
        <w:tc>
          <w:tcPr>
            <w:tcW w:w="1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sz w:val="24"/>
                <w:szCs w:val="24"/>
                <w:highlight w:val="none"/>
                <w:u w:val="single"/>
                <w:lang w:eastAsia="zh-CN"/>
              </w:rPr>
            </w:pPr>
            <w:r>
              <w:rPr>
                <w:rFonts w:hint="eastAsia"/>
                <w:b/>
                <w:bCs/>
                <w:sz w:val="24"/>
                <w:szCs w:val="24"/>
                <w:highlight w:val="none"/>
                <w:u w:val="single"/>
                <w:lang w:eastAsia="zh-CN"/>
              </w:rPr>
              <w:t>刨光、砂光</w:t>
            </w: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4"/>
                <w:szCs w:val="24"/>
                <w:highlight w:val="none"/>
                <w:u w:val="single"/>
              </w:rPr>
            </w:pPr>
          </w:p>
        </w:tc>
        <w:tc>
          <w:tcPr>
            <w:tcW w:w="24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Theme="minorEastAsia"/>
                <w:sz w:val="24"/>
                <w:szCs w:val="24"/>
                <w:highlight w:val="none"/>
                <w:u w:val="single"/>
                <w:lang w:val="en-US" w:eastAsia="zh-CN"/>
              </w:rPr>
            </w:pPr>
            <w:r>
              <w:rPr>
                <w:rFonts w:hint="eastAsia" w:ascii="Times New Roman" w:hAnsi="Times New Roman" w:cs="Times New Roman"/>
                <w:b/>
                <w:bCs/>
                <w:color w:val="auto"/>
                <w:sz w:val="24"/>
                <w:szCs w:val="24"/>
                <w:highlight w:val="none"/>
                <w:u w:val="single"/>
                <w:lang w:val="en-US" w:eastAsia="zh-CN"/>
              </w:rPr>
              <w:t>31.25mg/m</w:t>
            </w:r>
            <w:r>
              <w:rPr>
                <w:rFonts w:hint="eastAsia" w:ascii="Times New Roman" w:hAnsi="Times New Roman" w:cs="Times New Roman"/>
                <w:b/>
                <w:bCs/>
                <w:color w:val="auto"/>
                <w:sz w:val="24"/>
                <w:szCs w:val="24"/>
                <w:highlight w:val="none"/>
                <w:u w:val="single"/>
                <w:vertAlign w:val="superscript"/>
                <w:lang w:val="en-US" w:eastAsia="zh-CN"/>
              </w:rPr>
              <w:t>3</w:t>
            </w:r>
            <w:r>
              <w:rPr>
                <w:rFonts w:hint="eastAsia" w:ascii="Times New Roman" w:hAnsi="Times New Roman" w:cs="Times New Roman"/>
                <w:b/>
                <w:bCs/>
                <w:color w:val="auto"/>
                <w:sz w:val="24"/>
                <w:szCs w:val="24"/>
                <w:highlight w:val="none"/>
                <w:u w:val="single"/>
                <w:vertAlign w:val="baseline"/>
                <w:lang w:val="en-US" w:eastAsia="zh-CN"/>
              </w:rPr>
              <w:t xml:space="preserve">  </w:t>
            </w:r>
            <w:r>
              <w:rPr>
                <w:rFonts w:hint="eastAsia" w:ascii="Times New Roman" w:hAnsi="Times New Roman" w:cs="Times New Roman"/>
                <w:b/>
                <w:bCs/>
                <w:color w:val="auto"/>
                <w:sz w:val="24"/>
                <w:szCs w:val="24"/>
                <w:highlight w:val="none"/>
                <w:u w:val="single"/>
                <w:lang w:val="en-US" w:eastAsia="zh-CN"/>
              </w:rPr>
              <w:t>0.45t/a</w:t>
            </w:r>
          </w:p>
        </w:tc>
        <w:tc>
          <w:tcPr>
            <w:tcW w:w="256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szCs w:val="24"/>
                <w:highlight w:val="none"/>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jc w:val="center"/>
        </w:trPr>
        <w:tc>
          <w:tcPr>
            <w:tcW w:w="932"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b/>
                <w:bCs/>
                <w:highlight w:val="none"/>
              </w:rPr>
            </w:pPr>
          </w:p>
        </w:tc>
        <w:tc>
          <w:tcPr>
            <w:tcW w:w="1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Theme="minorEastAsia"/>
                <w:b/>
                <w:bCs/>
                <w:sz w:val="24"/>
                <w:szCs w:val="24"/>
                <w:highlight w:val="none"/>
                <w:u w:val="single"/>
                <w:lang w:eastAsia="zh-CN"/>
              </w:rPr>
            </w:pPr>
            <w:r>
              <w:rPr>
                <w:rFonts w:hint="eastAsia"/>
                <w:b/>
                <w:bCs/>
                <w:sz w:val="24"/>
                <w:szCs w:val="24"/>
                <w:highlight w:val="none"/>
                <w:u w:val="single"/>
                <w:lang w:eastAsia="zh-CN"/>
              </w:rPr>
              <w:t>集气罩未收集的粉尘</w:t>
            </w: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b/>
                <w:bCs/>
                <w:color w:val="auto"/>
                <w:sz w:val="24"/>
                <w:szCs w:val="24"/>
                <w:highlight w:val="none"/>
                <w:u w:val="single"/>
                <w:lang w:val="en-US" w:eastAsia="zh-CN"/>
              </w:rPr>
            </w:pPr>
          </w:p>
        </w:tc>
        <w:tc>
          <w:tcPr>
            <w:tcW w:w="4971"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b/>
                <w:bCs/>
                <w:color w:val="auto"/>
                <w:sz w:val="24"/>
                <w:szCs w:val="24"/>
                <w:highlight w:val="none"/>
                <w:u w:val="single"/>
                <w:lang w:val="en-US" w:eastAsia="zh-CN"/>
              </w:rPr>
            </w:pPr>
            <w:r>
              <w:rPr>
                <w:rFonts w:hint="eastAsia" w:ascii="Times New Roman" w:hAnsi="Times New Roman" w:cs="Times New Roman"/>
                <w:b/>
                <w:bCs/>
                <w:color w:val="auto"/>
                <w:sz w:val="24"/>
                <w:szCs w:val="24"/>
                <w:highlight w:val="none"/>
                <w:u w:val="single"/>
                <w:lang w:val="en-US" w:eastAsia="zh-CN"/>
              </w:rPr>
              <w:t>无组织：0.045t/a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5" w:hRule="atLeast"/>
          <w:jc w:val="center"/>
        </w:trPr>
        <w:tc>
          <w:tcPr>
            <w:tcW w:w="932"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b/>
                <w:bCs/>
                <w:highlight w:val="none"/>
              </w:rPr>
            </w:pPr>
          </w:p>
        </w:tc>
        <w:tc>
          <w:tcPr>
            <w:tcW w:w="188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4"/>
                <w:szCs w:val="24"/>
                <w:highlight w:val="none"/>
                <w:u w:val="single"/>
                <w:lang w:eastAsia="zh-CN"/>
              </w:rPr>
            </w:pPr>
            <w:r>
              <w:rPr>
                <w:rFonts w:hint="eastAsia"/>
                <w:b/>
                <w:bCs/>
                <w:sz w:val="24"/>
                <w:szCs w:val="24"/>
                <w:highlight w:val="none"/>
                <w:u w:val="single"/>
                <w:lang w:eastAsia="zh-CN"/>
              </w:rPr>
              <w:t>涂胶工序</w:t>
            </w: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b/>
                <w:bCs/>
                <w:color w:val="auto"/>
                <w:sz w:val="24"/>
                <w:szCs w:val="24"/>
                <w:highlight w:val="none"/>
                <w:u w:val="single"/>
                <w:lang w:val="en-US" w:eastAsia="zh-CN"/>
              </w:rPr>
            </w:pPr>
            <w:r>
              <w:rPr>
                <w:rFonts w:hint="eastAsia" w:ascii="Times New Roman" w:hAnsi="Times New Roman" w:cs="Times New Roman"/>
                <w:b/>
                <w:bCs/>
                <w:color w:val="auto"/>
                <w:sz w:val="24"/>
                <w:szCs w:val="24"/>
                <w:highlight w:val="none"/>
                <w:u w:val="single"/>
                <w:lang w:val="en-US" w:eastAsia="zh-CN"/>
              </w:rPr>
              <w:t>非甲烷总烃</w:t>
            </w:r>
          </w:p>
        </w:tc>
        <w:tc>
          <w:tcPr>
            <w:tcW w:w="241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b/>
                <w:bCs/>
                <w:color w:val="auto"/>
                <w:sz w:val="24"/>
                <w:szCs w:val="24"/>
                <w:highlight w:val="none"/>
                <w:u w:val="single"/>
                <w:lang w:val="en-US" w:eastAsia="zh-CN"/>
              </w:rPr>
            </w:pPr>
            <w:r>
              <w:rPr>
                <w:rFonts w:hint="eastAsia" w:ascii="Times New Roman" w:hAnsi="Times New Roman" w:cs="Times New Roman"/>
                <w:b/>
                <w:bCs/>
                <w:color w:val="auto"/>
                <w:sz w:val="24"/>
                <w:szCs w:val="24"/>
                <w:highlight w:val="none"/>
                <w:u w:val="single"/>
                <w:lang w:val="en-US" w:eastAsia="zh-CN"/>
              </w:rPr>
              <w:t>26.4mg/m</w:t>
            </w:r>
            <w:r>
              <w:rPr>
                <w:rFonts w:hint="eastAsia" w:ascii="Times New Roman" w:hAnsi="Times New Roman" w:cs="Times New Roman"/>
                <w:b/>
                <w:bCs/>
                <w:color w:val="auto"/>
                <w:sz w:val="24"/>
                <w:szCs w:val="24"/>
                <w:highlight w:val="none"/>
                <w:u w:val="single"/>
                <w:vertAlign w:val="superscript"/>
                <w:lang w:val="en-US" w:eastAsia="zh-CN"/>
              </w:rPr>
              <w:t>3</w:t>
            </w:r>
            <w:r>
              <w:rPr>
                <w:rFonts w:hint="eastAsia" w:ascii="Times New Roman" w:hAnsi="Times New Roman" w:cs="Times New Roman"/>
                <w:b/>
                <w:bCs/>
                <w:color w:val="auto"/>
                <w:sz w:val="24"/>
                <w:szCs w:val="24"/>
                <w:highlight w:val="none"/>
                <w:u w:val="single"/>
                <w:vertAlign w:val="baseline"/>
                <w:lang w:val="en-US" w:eastAsia="zh-CN"/>
              </w:rPr>
              <w:t xml:space="preserve"> </w:t>
            </w:r>
            <w:r>
              <w:rPr>
                <w:rFonts w:hint="eastAsia" w:ascii="Times New Roman" w:hAnsi="Times New Roman" w:cs="Times New Roman"/>
                <w:b/>
                <w:bCs/>
                <w:color w:val="auto"/>
                <w:sz w:val="24"/>
                <w:szCs w:val="24"/>
                <w:highlight w:val="none"/>
                <w:u w:val="single"/>
                <w:lang w:val="en-US" w:eastAsia="zh-CN"/>
              </w:rPr>
              <w:t xml:space="preserve"> 0.378t/a</w:t>
            </w:r>
          </w:p>
        </w:tc>
        <w:tc>
          <w:tcPr>
            <w:tcW w:w="256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b/>
                <w:bCs/>
                <w:color w:val="auto"/>
                <w:sz w:val="24"/>
                <w:szCs w:val="24"/>
                <w:highlight w:val="none"/>
                <w:u w:val="single"/>
                <w:lang w:val="en-US" w:eastAsia="zh-CN"/>
              </w:rPr>
            </w:pPr>
            <w:r>
              <w:rPr>
                <w:rFonts w:hint="eastAsia" w:ascii="Times New Roman" w:hAnsi="Times New Roman" w:cs="Times New Roman"/>
                <w:b/>
                <w:bCs/>
                <w:color w:val="auto"/>
                <w:sz w:val="24"/>
                <w:szCs w:val="24"/>
                <w:highlight w:val="none"/>
                <w:u w:val="single"/>
                <w:lang w:val="en-US" w:eastAsia="zh-CN"/>
              </w:rPr>
              <w:t>2.64mg/m</w:t>
            </w:r>
            <w:r>
              <w:rPr>
                <w:rFonts w:hint="eastAsia" w:ascii="Times New Roman" w:hAnsi="Times New Roman" w:cs="Times New Roman"/>
                <w:b/>
                <w:bCs/>
                <w:color w:val="auto"/>
                <w:sz w:val="24"/>
                <w:szCs w:val="24"/>
                <w:highlight w:val="none"/>
                <w:u w:val="single"/>
                <w:vertAlign w:val="superscript"/>
                <w:lang w:val="en-US" w:eastAsia="zh-CN"/>
              </w:rPr>
              <w:t>3</w:t>
            </w:r>
            <w:r>
              <w:rPr>
                <w:rFonts w:hint="eastAsia" w:ascii="Times New Roman" w:hAnsi="Times New Roman" w:cs="Times New Roman"/>
                <w:b/>
                <w:bCs/>
                <w:color w:val="auto"/>
                <w:sz w:val="24"/>
                <w:szCs w:val="24"/>
                <w:highlight w:val="none"/>
                <w:u w:val="single"/>
                <w:vertAlign w:val="baseline"/>
                <w:lang w:val="en-US" w:eastAsia="zh-CN"/>
              </w:rPr>
              <w:t xml:space="preserve"> </w:t>
            </w:r>
            <w:r>
              <w:rPr>
                <w:rFonts w:hint="eastAsia" w:ascii="Times New Roman" w:hAnsi="Times New Roman" w:cs="Times New Roman"/>
                <w:b/>
                <w:bCs/>
                <w:color w:val="auto"/>
                <w:sz w:val="24"/>
                <w:szCs w:val="24"/>
                <w:highlight w:val="none"/>
                <w:u w:val="single"/>
                <w:lang w:val="en-US" w:eastAsia="zh-CN"/>
              </w:rPr>
              <w:t xml:space="preserve"> 0.038t/a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25" w:hRule="atLeast"/>
          <w:jc w:val="center"/>
        </w:trPr>
        <w:tc>
          <w:tcPr>
            <w:tcW w:w="932"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pPr>
          </w:p>
        </w:tc>
        <w:tc>
          <w:tcPr>
            <w:tcW w:w="188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pPr>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pPr>
          </w:p>
        </w:tc>
        <w:tc>
          <w:tcPr>
            <w:tcW w:w="4971"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b/>
                <w:bCs/>
                <w:color w:val="auto"/>
                <w:sz w:val="24"/>
                <w:szCs w:val="24"/>
                <w:highlight w:val="none"/>
                <w:u w:val="single"/>
                <w:lang w:val="en-US" w:eastAsia="zh-CN"/>
              </w:rPr>
            </w:pPr>
            <w:r>
              <w:rPr>
                <w:rFonts w:hint="eastAsia" w:ascii="Times New Roman" w:hAnsi="Times New Roman" w:cs="Times New Roman"/>
                <w:b/>
                <w:bCs/>
                <w:color w:val="auto"/>
                <w:sz w:val="24"/>
                <w:szCs w:val="24"/>
                <w:highlight w:val="none"/>
                <w:u w:val="single"/>
                <w:lang w:val="en-US" w:eastAsia="zh-CN"/>
              </w:rPr>
              <w:t>无组织：0.042t/a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10" w:hRule="exact"/>
          <w:jc w:val="center"/>
        </w:trPr>
        <w:tc>
          <w:tcPr>
            <w:tcW w:w="932" w:type="dxa"/>
            <w:vMerge w:val="restart"/>
            <w:textDirection w:val="tbRlV"/>
            <w:vAlign w:val="center"/>
          </w:tcPr>
          <w:p>
            <w:pPr>
              <w:ind w:left="113" w:right="113"/>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水污染物</w:t>
            </w:r>
          </w:p>
        </w:tc>
        <w:tc>
          <w:tcPr>
            <w:tcW w:w="188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生活废水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168</w:t>
            </w:r>
            <w:r>
              <w:rPr>
                <w:rFonts w:hint="default" w:ascii="Times New Roman" w:hAnsi="Times New Roman" w:cs="Times New Roman"/>
                <w:color w:val="auto"/>
                <w:sz w:val="24"/>
                <w:highlight w:val="none"/>
              </w:rPr>
              <w:t>t/a）</w:t>
            </w:r>
          </w:p>
        </w:tc>
        <w:tc>
          <w:tcPr>
            <w:tcW w:w="1425" w:type="dxa"/>
            <w:tcBorders>
              <w:bottom w:val="single" w:color="auto" w:sz="4" w:space="0"/>
              <w:right w:val="single" w:color="auto" w:sz="4" w:space="0"/>
            </w:tcBorders>
            <w:vAlign w:val="center"/>
          </w:tcPr>
          <w:p>
            <w:pPr>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COD</w:t>
            </w:r>
          </w:p>
        </w:tc>
        <w:tc>
          <w:tcPr>
            <w:tcW w:w="2410" w:type="dxa"/>
            <w:tcBorders>
              <w:left w:val="single" w:color="auto" w:sz="4" w:space="0"/>
              <w:bottom w:val="single" w:color="auto" w:sz="4" w:space="0"/>
              <w:right w:val="single" w:color="auto" w:sz="4" w:space="0"/>
            </w:tcBorders>
            <w:vAlign w:val="center"/>
          </w:tcPr>
          <w:p>
            <w:pPr>
              <w:spacing w:line="360" w:lineRule="exact"/>
              <w:ind w:left="-111" w:leftChars="-53" w:right="-113" w:rightChars="-54"/>
              <w:jc w:val="center"/>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30</w:t>
            </w:r>
            <w:r>
              <w:rPr>
                <w:rFonts w:hint="default" w:ascii="Times New Roman" w:hAnsi="Times New Roman" w:cs="Times New Roman"/>
                <w:color w:val="auto"/>
                <w:sz w:val="24"/>
                <w:highlight w:val="none"/>
              </w:rPr>
              <w:t>0mg/L</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0.</w:t>
            </w:r>
            <w:r>
              <w:rPr>
                <w:rFonts w:hint="eastAsia" w:ascii="Times New Roman" w:hAnsi="Times New Roman" w:cs="Times New Roman"/>
                <w:color w:val="auto"/>
                <w:sz w:val="24"/>
                <w:highlight w:val="none"/>
                <w:lang w:val="en-US" w:eastAsia="zh-CN"/>
              </w:rPr>
              <w:t>05</w:t>
            </w:r>
            <w:r>
              <w:rPr>
                <w:rFonts w:hint="default" w:ascii="Times New Roman" w:hAnsi="Times New Roman" w:cs="Times New Roman"/>
                <w:color w:val="auto"/>
                <w:sz w:val="24"/>
                <w:highlight w:val="none"/>
              </w:rPr>
              <w:t>t/a</w:t>
            </w:r>
          </w:p>
        </w:tc>
        <w:tc>
          <w:tcPr>
            <w:tcW w:w="2561" w:type="dxa"/>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10" w:hRule="exact"/>
          <w:jc w:val="center"/>
        </w:trPr>
        <w:tc>
          <w:tcPr>
            <w:tcW w:w="932" w:type="dxa"/>
            <w:vMerge w:val="continue"/>
            <w:textDirection w:val="tbRlV"/>
            <w:vAlign w:val="center"/>
          </w:tcPr>
          <w:p>
            <w:pPr>
              <w:ind w:left="113" w:right="113"/>
              <w:jc w:val="center"/>
              <w:rPr>
                <w:rFonts w:hint="default" w:ascii="Times New Roman" w:hAnsi="Times New Roman" w:cs="Times New Roman"/>
                <w:color w:val="auto"/>
                <w:sz w:val="24"/>
                <w:highlight w:val="none"/>
              </w:rPr>
            </w:pPr>
          </w:p>
        </w:tc>
        <w:tc>
          <w:tcPr>
            <w:tcW w:w="1880" w:type="dxa"/>
            <w:vMerge w:val="continue"/>
            <w:vAlign w:val="center"/>
          </w:tcPr>
          <w:p>
            <w:pPr>
              <w:spacing w:line="520" w:lineRule="exact"/>
              <w:jc w:val="center"/>
              <w:rPr>
                <w:rFonts w:hint="default" w:ascii="Times New Roman" w:hAnsi="Times New Roman" w:cs="Times New Roman"/>
                <w:color w:val="auto"/>
                <w:sz w:val="24"/>
                <w:highlight w:val="none"/>
              </w:rPr>
            </w:pPr>
          </w:p>
        </w:tc>
        <w:tc>
          <w:tcPr>
            <w:tcW w:w="1425" w:type="dxa"/>
            <w:tcBorders>
              <w:top w:val="single" w:color="auto" w:sz="4" w:space="0"/>
              <w:bottom w:val="single" w:color="auto" w:sz="4" w:space="0"/>
              <w:right w:val="single" w:color="auto" w:sz="4" w:space="0"/>
            </w:tcBorders>
            <w:vAlign w:val="center"/>
          </w:tcPr>
          <w:p>
            <w:pPr>
              <w:spacing w:line="440" w:lineRule="exact"/>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NH</w:t>
            </w:r>
            <w:r>
              <w:rPr>
                <w:rFonts w:hint="eastAsia" w:ascii="Times New Roman" w:hAnsi="Times New Roman" w:cs="Times New Roman"/>
                <w:color w:val="auto"/>
                <w:sz w:val="24"/>
                <w:highlight w:val="none"/>
                <w:vertAlign w:val="subscript"/>
                <w:lang w:val="en-US" w:eastAsia="zh-CN"/>
              </w:rPr>
              <w:t>3</w:t>
            </w:r>
            <w:r>
              <w:rPr>
                <w:rFonts w:hint="eastAsia" w:ascii="Times New Roman" w:hAnsi="Times New Roman" w:cs="Times New Roman"/>
                <w:color w:val="auto"/>
                <w:sz w:val="24"/>
                <w:highlight w:val="none"/>
                <w:lang w:val="en-US" w:eastAsia="zh-CN"/>
              </w:rPr>
              <w:t>-N</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ind w:left="-111" w:leftChars="-53" w:right="-113" w:rightChars="-54"/>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30mg/L</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0.0</w:t>
            </w:r>
            <w:r>
              <w:rPr>
                <w:rFonts w:hint="eastAsia" w:ascii="Times New Roman" w:hAnsi="Times New Roman" w:cs="Times New Roman"/>
                <w:color w:val="auto"/>
                <w:sz w:val="24"/>
                <w:highlight w:val="none"/>
                <w:lang w:val="en-US" w:eastAsia="zh-CN"/>
              </w:rPr>
              <w:t>05</w:t>
            </w:r>
            <w:r>
              <w:rPr>
                <w:rFonts w:hint="default" w:ascii="Times New Roman" w:hAnsi="Times New Roman" w:cs="Times New Roman"/>
                <w:color w:val="auto"/>
                <w:sz w:val="24"/>
                <w:highlight w:val="none"/>
              </w:rPr>
              <w:t>t/a</w:t>
            </w:r>
          </w:p>
        </w:tc>
        <w:tc>
          <w:tcPr>
            <w:tcW w:w="2561"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10" w:hRule="exact"/>
          <w:jc w:val="center"/>
        </w:trPr>
        <w:tc>
          <w:tcPr>
            <w:tcW w:w="932" w:type="dxa"/>
            <w:vMerge w:val="continue"/>
            <w:textDirection w:val="tbRlV"/>
            <w:vAlign w:val="center"/>
          </w:tcPr>
          <w:p>
            <w:pPr>
              <w:ind w:left="113" w:right="113"/>
              <w:jc w:val="center"/>
              <w:rPr>
                <w:rFonts w:hint="default" w:ascii="Times New Roman" w:hAnsi="Times New Roman" w:cs="Times New Roman"/>
                <w:color w:val="auto"/>
                <w:sz w:val="24"/>
                <w:highlight w:val="none"/>
              </w:rPr>
            </w:pPr>
          </w:p>
        </w:tc>
        <w:tc>
          <w:tcPr>
            <w:tcW w:w="1880" w:type="dxa"/>
            <w:vMerge w:val="continue"/>
            <w:vAlign w:val="center"/>
          </w:tcPr>
          <w:p>
            <w:pPr>
              <w:spacing w:line="520" w:lineRule="exact"/>
              <w:jc w:val="center"/>
              <w:rPr>
                <w:rFonts w:hint="default" w:ascii="Times New Roman" w:hAnsi="Times New Roman" w:cs="Times New Roman"/>
                <w:color w:val="auto"/>
                <w:sz w:val="24"/>
                <w:highlight w:val="none"/>
              </w:rPr>
            </w:pPr>
          </w:p>
        </w:tc>
        <w:tc>
          <w:tcPr>
            <w:tcW w:w="1425" w:type="dxa"/>
            <w:tcBorders>
              <w:top w:val="single" w:color="auto" w:sz="4" w:space="0"/>
              <w:right w:val="single" w:color="auto" w:sz="4" w:space="0"/>
            </w:tcBorders>
            <w:vAlign w:val="center"/>
          </w:tcPr>
          <w:p>
            <w:pPr>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SS</w:t>
            </w:r>
          </w:p>
        </w:tc>
        <w:tc>
          <w:tcPr>
            <w:tcW w:w="2410" w:type="dxa"/>
            <w:tcBorders>
              <w:top w:val="single" w:color="auto" w:sz="4" w:space="0"/>
              <w:left w:val="single" w:color="auto" w:sz="4" w:space="0"/>
              <w:right w:val="single" w:color="auto" w:sz="4" w:space="0"/>
            </w:tcBorders>
            <w:vAlign w:val="center"/>
          </w:tcPr>
          <w:p>
            <w:pPr>
              <w:spacing w:line="360" w:lineRule="exact"/>
              <w:ind w:left="-111" w:leftChars="-53" w:right="-113" w:rightChars="-54"/>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0mg/L</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0.0</w:t>
            </w:r>
            <w:r>
              <w:rPr>
                <w:rFonts w:hint="eastAsia" w:ascii="Times New Roman" w:hAnsi="Times New Roman" w:cs="Times New Roman"/>
                <w:color w:val="auto"/>
                <w:sz w:val="24"/>
                <w:highlight w:val="none"/>
                <w:lang w:val="en-US" w:eastAsia="zh-CN"/>
              </w:rPr>
              <w:t>42</w:t>
            </w:r>
            <w:r>
              <w:rPr>
                <w:rFonts w:hint="default" w:ascii="Times New Roman" w:hAnsi="Times New Roman" w:cs="Times New Roman"/>
                <w:color w:val="auto"/>
                <w:sz w:val="24"/>
                <w:highlight w:val="none"/>
              </w:rPr>
              <w:t>t/a</w:t>
            </w:r>
          </w:p>
        </w:tc>
        <w:tc>
          <w:tcPr>
            <w:tcW w:w="2561"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57" w:hRule="atLeast"/>
          <w:jc w:val="center"/>
        </w:trPr>
        <w:tc>
          <w:tcPr>
            <w:tcW w:w="932" w:type="dxa"/>
            <w:vMerge w:val="restart"/>
            <w:textDirection w:val="tbRlV"/>
            <w:vAlign w:val="center"/>
          </w:tcPr>
          <w:p>
            <w:pPr>
              <w:ind w:left="113" w:right="113"/>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固体废物</w:t>
            </w:r>
          </w:p>
        </w:tc>
        <w:tc>
          <w:tcPr>
            <w:tcW w:w="1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highlight w:val="none"/>
              </w:rPr>
            </w:pPr>
            <w:r>
              <w:rPr>
                <w:rFonts w:hint="eastAsia" w:ascii="Times New Roman" w:hAnsi="Times New Roman" w:cs="Times New Roman"/>
                <w:b w:val="0"/>
                <w:bCs w:val="0"/>
                <w:sz w:val="24"/>
                <w:szCs w:val="24"/>
                <w:highlight w:val="none"/>
                <w:lang w:eastAsia="zh-CN"/>
              </w:rPr>
              <w:t>职工生活</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4"/>
                <w:highlight w:val="none"/>
                <w:lang w:eastAsia="zh-CN"/>
              </w:rPr>
            </w:pPr>
            <w:r>
              <w:rPr>
                <w:rFonts w:hint="eastAsia" w:ascii="Times New Roman" w:hAnsi="Times New Roman" w:cs="Times New Roman"/>
                <w:color w:val="auto"/>
                <w:sz w:val="24"/>
                <w:highlight w:val="none"/>
                <w:lang w:eastAsia="zh-CN"/>
              </w:rPr>
              <w:t>生活垃圾</w:t>
            </w:r>
          </w:p>
        </w:tc>
        <w:tc>
          <w:tcPr>
            <w:tcW w:w="24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5.25t/a</w:t>
            </w:r>
          </w:p>
        </w:tc>
        <w:tc>
          <w:tcPr>
            <w:tcW w:w="256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57" w:hRule="atLeast"/>
          <w:jc w:val="center"/>
        </w:trPr>
        <w:tc>
          <w:tcPr>
            <w:tcW w:w="932"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1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4"/>
                <w:highlight w:val="none"/>
                <w:lang w:eastAsia="zh-CN"/>
              </w:rPr>
            </w:pPr>
            <w:r>
              <w:rPr>
                <w:rFonts w:hint="eastAsia" w:ascii="Times New Roman" w:hAnsi="Times New Roman" w:cs="Times New Roman"/>
                <w:color w:val="auto"/>
                <w:sz w:val="24"/>
                <w:highlight w:val="none"/>
                <w:lang w:eastAsia="zh-CN"/>
              </w:rPr>
              <w:t>生产固废</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highlight w:val="none"/>
              </w:rPr>
            </w:pPr>
            <w:r>
              <w:rPr>
                <w:rFonts w:hint="eastAsia" w:ascii="Times New Roman" w:hAnsi="Times New Roman" w:cs="Times New Roman"/>
                <w:b w:val="0"/>
                <w:bCs w:val="0"/>
                <w:sz w:val="24"/>
                <w:szCs w:val="24"/>
                <w:highlight w:val="none"/>
                <w:lang w:eastAsia="zh-CN"/>
              </w:rPr>
              <w:t>边角料</w:t>
            </w:r>
          </w:p>
        </w:tc>
        <w:tc>
          <w:tcPr>
            <w:tcW w:w="24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color w:val="auto"/>
                <w:sz w:val="24"/>
                <w:highlight w:val="none"/>
                <w:lang w:val="en-US" w:eastAsia="zh-CN"/>
              </w:rPr>
              <w:t>80t/a</w:t>
            </w:r>
          </w:p>
        </w:tc>
        <w:tc>
          <w:tcPr>
            <w:tcW w:w="256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57" w:hRule="atLeast"/>
          <w:jc w:val="center"/>
        </w:trPr>
        <w:tc>
          <w:tcPr>
            <w:tcW w:w="932"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highlight w:val="none"/>
              </w:rPr>
            </w:pPr>
          </w:p>
        </w:tc>
        <w:tc>
          <w:tcPr>
            <w:tcW w:w="1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highlight w:val="none"/>
              </w:rPr>
            </w:pPr>
            <w:r>
              <w:rPr>
                <w:rFonts w:hint="eastAsia" w:ascii="Times New Roman" w:hAnsi="Times New Roman" w:cs="Times New Roman"/>
                <w:b w:val="0"/>
                <w:bCs w:val="0"/>
                <w:sz w:val="24"/>
                <w:szCs w:val="24"/>
                <w:highlight w:val="none"/>
                <w:lang w:eastAsia="zh-CN"/>
              </w:rPr>
              <w:t>袋式除尘器</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highlight w:val="none"/>
              </w:rPr>
            </w:pPr>
            <w:r>
              <w:rPr>
                <w:rFonts w:hint="eastAsia" w:ascii="Times New Roman" w:hAnsi="Times New Roman" w:cs="Times New Roman"/>
                <w:b w:val="0"/>
                <w:bCs w:val="0"/>
                <w:kern w:val="18"/>
                <w:sz w:val="24"/>
                <w:szCs w:val="24"/>
                <w:highlight w:val="none"/>
                <w:lang w:val="en-US" w:eastAsia="zh-CN"/>
              </w:rPr>
              <w:t>收集的粉料</w:t>
            </w:r>
          </w:p>
        </w:tc>
        <w:tc>
          <w:tcPr>
            <w:tcW w:w="24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highlight w:val="none"/>
              </w:rPr>
            </w:pPr>
            <w:r>
              <w:rPr>
                <w:rFonts w:hint="eastAsia" w:ascii="Times New Roman" w:hAnsi="Times New Roman" w:cs="Times New Roman"/>
                <w:color w:val="000000"/>
                <w:sz w:val="24"/>
                <w:szCs w:val="24"/>
                <w:highlight w:val="none"/>
                <w:lang w:val="en-US" w:eastAsia="zh-CN"/>
              </w:rPr>
              <w:t>0.684t/a</w:t>
            </w:r>
          </w:p>
        </w:tc>
        <w:tc>
          <w:tcPr>
            <w:tcW w:w="256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57" w:hRule="atLeast"/>
          <w:jc w:val="center"/>
        </w:trPr>
        <w:tc>
          <w:tcPr>
            <w:tcW w:w="932"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4"/>
                <w:highlight w:val="none"/>
              </w:rPr>
            </w:pPr>
          </w:p>
        </w:tc>
        <w:tc>
          <w:tcPr>
            <w:tcW w:w="1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4"/>
                <w:szCs w:val="24"/>
                <w:highlight w:val="none"/>
                <w:lang w:eastAsia="zh-CN"/>
              </w:rPr>
            </w:pPr>
            <w:r>
              <w:rPr>
                <w:rFonts w:hint="eastAsia" w:ascii="Times New Roman" w:hAnsi="Times New Roman" w:cs="Times New Roman"/>
                <w:b w:val="0"/>
                <w:bCs w:val="0"/>
                <w:sz w:val="24"/>
                <w:szCs w:val="24"/>
                <w:highlight w:val="none"/>
                <w:lang w:eastAsia="zh-CN"/>
              </w:rPr>
              <w:t>涂胶</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kern w:val="18"/>
                <w:sz w:val="24"/>
                <w:szCs w:val="24"/>
                <w:highlight w:val="none"/>
                <w:lang w:val="en-US" w:eastAsia="zh-CN"/>
              </w:rPr>
            </w:pPr>
            <w:r>
              <w:rPr>
                <w:rFonts w:hint="eastAsia" w:ascii="Times New Roman" w:hAnsi="Times New Roman" w:cs="Times New Roman"/>
                <w:b w:val="0"/>
                <w:bCs w:val="0"/>
                <w:kern w:val="18"/>
                <w:sz w:val="24"/>
                <w:szCs w:val="24"/>
                <w:highlight w:val="none"/>
                <w:lang w:val="en-US" w:eastAsia="zh-CN"/>
              </w:rPr>
              <w:t>废胶桶</w:t>
            </w:r>
          </w:p>
        </w:tc>
        <w:tc>
          <w:tcPr>
            <w:tcW w:w="24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350个/a</w:t>
            </w:r>
          </w:p>
        </w:tc>
        <w:tc>
          <w:tcPr>
            <w:tcW w:w="256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374" w:hRule="atLeast"/>
          <w:jc w:val="center"/>
        </w:trPr>
        <w:tc>
          <w:tcPr>
            <w:tcW w:w="932" w:type="dxa"/>
            <w:textDirection w:val="tbRlV"/>
            <w:vAlign w:val="center"/>
          </w:tcPr>
          <w:p>
            <w:pPr>
              <w:ind w:left="113" w:right="113"/>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噪  声</w:t>
            </w:r>
          </w:p>
        </w:tc>
        <w:tc>
          <w:tcPr>
            <w:tcW w:w="8276" w:type="dxa"/>
            <w:gridSpan w:val="4"/>
            <w:vAlign w:val="center"/>
          </w:tcPr>
          <w:p>
            <w:pPr>
              <w:keepNext w:val="0"/>
              <w:keepLines w:val="0"/>
              <w:pageBreakBefore w:val="0"/>
              <w:widowControl w:val="0"/>
              <w:kinsoku/>
              <w:wordWrap/>
              <w:overflowPunct/>
              <w:topLinePunct w:val="0"/>
              <w:autoSpaceDE w:val="0"/>
              <w:autoSpaceDN w:val="0"/>
              <w:bidi w:val="0"/>
              <w:adjustRightInd/>
              <w:snapToGrid w:val="0"/>
              <w:spacing w:before="80" w:line="240" w:lineRule="auto"/>
              <w:ind w:left="0" w:leftChars="0" w:right="0" w:rightChars="0" w:firstLine="480" w:firstLineChars="200"/>
              <w:jc w:val="left"/>
              <w:textAlignment w:val="auto"/>
              <w:outlineLvl w:val="9"/>
              <w:rPr>
                <w:rFonts w:hint="eastAsia" w:ascii="Times New Roman" w:hAnsi="Times New Roman" w:cs="Times New Roman" w:eastAsiaTheme="minorEastAsia"/>
                <w:color w:val="auto"/>
                <w:sz w:val="24"/>
                <w:highlight w:val="none"/>
                <w:lang w:eastAsia="zh-CN"/>
              </w:rPr>
            </w:pPr>
            <w:r>
              <w:rPr>
                <w:rFonts w:hint="eastAsia" w:ascii="Times New Roman" w:hAnsi="Times New Roman" w:cs="Times New Roman"/>
                <w:color w:val="auto"/>
                <w:sz w:val="24"/>
                <w:highlight w:val="none"/>
                <w:lang w:eastAsia="zh-CN"/>
              </w:rPr>
              <w:t>噪声主要来自于</w:t>
            </w:r>
            <w:r>
              <w:rPr>
                <w:rFonts w:hint="eastAsia" w:ascii="Times New Roman" w:hAnsi="Times New Roman" w:cs="Times New Roman"/>
                <w:sz w:val="24"/>
                <w:highlight w:val="none"/>
                <w:lang w:eastAsia="zh-CN"/>
              </w:rPr>
              <w:t>四边锯、梳齿机、四面刨、砂光机</w:t>
            </w:r>
            <w:r>
              <w:rPr>
                <w:rFonts w:hint="eastAsia" w:ascii="Times New Roman" w:hAnsi="Times New Roman" w:cs="Times New Roman"/>
                <w:color w:val="auto"/>
                <w:sz w:val="24"/>
                <w:highlight w:val="none"/>
                <w:lang w:eastAsia="zh-CN"/>
              </w:rPr>
              <w:t>等生产设备，</w:t>
            </w:r>
            <w:r>
              <w:rPr>
                <w:rFonts w:ascii="Times New Roman" w:hAnsi="Times New Roman"/>
                <w:sz w:val="24"/>
              </w:rPr>
              <w:t>经预测，设备噪声对周围敏感点影响不大。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456" w:hRule="atLeast"/>
          <w:jc w:val="center"/>
        </w:trPr>
        <w:tc>
          <w:tcPr>
            <w:tcW w:w="932" w:type="dxa"/>
            <w:textDirection w:val="tbRlV"/>
            <w:vAlign w:val="center"/>
          </w:tcPr>
          <w:p>
            <w:pPr>
              <w:ind w:left="113" w:right="113"/>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其  它</w:t>
            </w:r>
          </w:p>
        </w:tc>
        <w:tc>
          <w:tcPr>
            <w:tcW w:w="8276" w:type="dxa"/>
            <w:gridSpan w:val="4"/>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112" w:hRule="atLeast"/>
          <w:jc w:val="center"/>
        </w:trPr>
        <w:tc>
          <w:tcPr>
            <w:tcW w:w="9208" w:type="dxa"/>
            <w:gridSpan w:val="5"/>
            <w:vAlign w:val="top"/>
          </w:tcPr>
          <w:p>
            <w:pPr>
              <w:spacing w:line="440" w:lineRule="exact"/>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主要生态影响：</w:t>
            </w:r>
          </w:p>
          <w:p>
            <w:pPr>
              <w:spacing w:line="520" w:lineRule="exact"/>
              <w:ind w:firstLine="480" w:firstLineChars="200"/>
              <w:rPr>
                <w:rFonts w:hint="default" w:ascii="Times New Roman" w:hAnsi="Times New Roman" w:cs="Times New Roman"/>
                <w:sz w:val="24"/>
                <w:highlight w:val="none"/>
              </w:rPr>
            </w:pPr>
            <w:r>
              <w:rPr>
                <w:rFonts w:hint="default" w:ascii="Times New Roman" w:hAnsi="Times New Roman" w:cs="Times New Roman"/>
                <w:color w:val="000000"/>
                <w:sz w:val="24"/>
                <w:szCs w:val="24"/>
                <w:highlight w:val="none"/>
              </w:rPr>
              <w:t>该项目附近无珍稀动植物种群和其他生态敏感点</w:t>
            </w:r>
            <w:r>
              <w:rPr>
                <w:rFonts w:hint="default" w:ascii="Times New Roman" w:hAnsi="Times New Roman" w:cs="Times New Roman"/>
                <w:sz w:val="24"/>
                <w:szCs w:val="24"/>
                <w:highlight w:val="none"/>
              </w:rPr>
              <w:t>。该项目产生的污染物在采取有效防治措施后，对周围环境影响不大。</w:t>
            </w: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auto"/>
              <w:outlineLvl w:val="9"/>
              <w:rPr>
                <w:rFonts w:hint="default" w:ascii="Times New Roman" w:hAnsi="Times New Roman" w:cs="Times New Roman"/>
                <w:color w:val="auto"/>
                <w:sz w:val="24"/>
                <w:highlight w:val="none"/>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auto"/>
              <w:outlineLvl w:val="9"/>
              <w:rPr>
                <w:rFonts w:hint="default" w:ascii="Times New Roman" w:hAnsi="Times New Roman" w:cs="Times New Roman"/>
                <w:color w:val="auto"/>
                <w:sz w:val="24"/>
                <w:highlight w:val="none"/>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auto"/>
              <w:outlineLvl w:val="9"/>
              <w:rPr>
                <w:rFonts w:hint="default" w:ascii="Times New Roman" w:hAnsi="Times New Roman" w:cs="Times New Roman"/>
                <w:color w:val="auto"/>
                <w:sz w:val="24"/>
                <w:highlight w:val="none"/>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auto"/>
              <w:outlineLvl w:val="9"/>
              <w:rPr>
                <w:rFonts w:hint="default" w:ascii="Times New Roman" w:hAnsi="Times New Roman" w:cs="Times New Roman"/>
                <w:color w:val="auto"/>
                <w:sz w:val="24"/>
                <w:highlight w:val="none"/>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auto"/>
              <w:outlineLvl w:val="9"/>
              <w:rPr>
                <w:rFonts w:hint="default" w:ascii="Times New Roman" w:hAnsi="Times New Roman" w:cs="Times New Roman"/>
                <w:color w:val="auto"/>
                <w:sz w:val="24"/>
                <w:highlight w:val="none"/>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auto"/>
              <w:outlineLvl w:val="9"/>
              <w:rPr>
                <w:rFonts w:hint="default" w:ascii="Times New Roman" w:hAnsi="Times New Roman" w:cs="Times New Roman"/>
                <w:color w:val="auto"/>
                <w:sz w:val="24"/>
                <w:highlight w:val="none"/>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auto"/>
              <w:outlineLvl w:val="9"/>
              <w:rPr>
                <w:rFonts w:hint="default" w:ascii="Times New Roman" w:hAnsi="Times New Roman" w:cs="Times New Roman"/>
                <w:color w:val="auto"/>
                <w:sz w:val="24"/>
                <w:highlight w:val="none"/>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auto"/>
              <w:outlineLvl w:val="9"/>
              <w:rPr>
                <w:rFonts w:hint="default" w:ascii="Times New Roman" w:hAnsi="Times New Roman" w:cs="Times New Roman"/>
                <w:color w:val="auto"/>
                <w:sz w:val="24"/>
                <w:highlight w:val="none"/>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auto"/>
              <w:outlineLvl w:val="9"/>
              <w:rPr>
                <w:rFonts w:hint="default" w:ascii="Times New Roman" w:hAnsi="Times New Roman" w:cs="Times New Roman"/>
                <w:color w:val="auto"/>
                <w:sz w:val="24"/>
                <w:highlight w:val="none"/>
              </w:rPr>
            </w:pPr>
          </w:p>
          <w:p>
            <w:pPr>
              <w:keepNext w:val="0"/>
              <w:keepLines w:val="0"/>
              <w:pageBreakBefore w:val="0"/>
              <w:widowControl w:val="0"/>
              <w:kinsoku/>
              <w:wordWrap/>
              <w:overflowPunct/>
              <w:topLinePunct w:val="0"/>
              <w:autoSpaceDE/>
              <w:autoSpaceDN/>
              <w:bidi w:val="0"/>
              <w:adjustRightInd/>
              <w:snapToGrid/>
              <w:spacing w:line="120" w:lineRule="exact"/>
              <w:ind w:left="0" w:leftChars="0" w:right="0" w:rightChars="0" w:firstLine="0" w:firstLineChars="0"/>
              <w:jc w:val="both"/>
              <w:textAlignment w:val="auto"/>
              <w:outlineLvl w:val="9"/>
              <w:rPr>
                <w:rFonts w:hint="default" w:ascii="Times New Roman" w:hAnsi="Times New Roman" w:cs="Times New Roman"/>
                <w:color w:val="auto"/>
                <w:sz w:val="24"/>
                <w:highlight w:val="none"/>
              </w:rPr>
            </w:pPr>
          </w:p>
        </w:tc>
      </w:tr>
    </w:tbl>
    <w:p>
      <w:pPr>
        <w:rPr>
          <w:rFonts w:eastAsia="黑体"/>
          <w:sz w:val="32"/>
          <w:szCs w:val="32"/>
          <w:highlight w:val="none"/>
        </w:rPr>
      </w:pPr>
      <w:r>
        <w:rPr>
          <w:rFonts w:eastAsia="黑体"/>
          <w:sz w:val="32"/>
          <w:szCs w:val="32"/>
          <w:highlight w:val="none"/>
        </w:rPr>
        <w:t>环境影响分析</w:t>
      </w:r>
    </w:p>
    <w:tbl>
      <w:tblPr>
        <w:tblStyle w:val="21"/>
        <w:tblW w:w="92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287"/>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Ex>
        <w:trPr>
          <w:trHeight w:val="1392" w:hRule="atLeast"/>
          <w:jc w:val="center"/>
        </w:trPr>
        <w:tc>
          <w:tcPr>
            <w:tcW w:w="9287" w:type="dxa"/>
            <w:vAlign w:val="top"/>
          </w:tcPr>
          <w:p>
            <w:pPr>
              <w:spacing w:line="560" w:lineRule="exact"/>
              <w:rPr>
                <w:rFonts w:eastAsia="黑体"/>
                <w:kern w:val="18"/>
                <w:sz w:val="28"/>
                <w:szCs w:val="28"/>
                <w:highlight w:val="none"/>
              </w:rPr>
            </w:pPr>
            <w:r>
              <w:rPr>
                <w:rFonts w:eastAsia="黑体"/>
                <w:kern w:val="18"/>
                <w:sz w:val="28"/>
                <w:szCs w:val="28"/>
                <w:highlight w:val="none"/>
              </w:rPr>
              <w:t>施工期环境影响简要分析：</w:t>
            </w: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default" w:ascii="Times New Roman" w:hAnsi="Times New Roman" w:cs="Times New Roman"/>
                <w:b/>
                <w:bCs/>
                <w:sz w:val="24"/>
                <w:szCs w:val="24"/>
                <w:highlight w:val="none"/>
                <w:u w:val="single"/>
              </w:rPr>
            </w:pPr>
            <w:r>
              <w:rPr>
                <w:rFonts w:hint="eastAsia" w:ascii="Times New Roman" w:hAnsi="Times New Roman" w:cs="Times New Roman"/>
                <w:b/>
                <w:bCs/>
                <w:color w:val="auto"/>
                <w:sz w:val="24"/>
                <w:highlight w:val="none"/>
                <w:u w:val="single"/>
                <w:lang w:eastAsia="zh-CN"/>
              </w:rPr>
              <w:t>项目位于沁阳市王曲乡南董村，租用原有南董村村办造纸厂闲置厂房进行项目建设</w:t>
            </w:r>
            <w:r>
              <w:rPr>
                <w:rFonts w:hint="eastAsia" w:ascii="Times New Roman" w:hAnsi="Times New Roman" w:eastAsia="宋体"/>
                <w:b/>
                <w:bCs/>
                <w:sz w:val="24"/>
                <w:szCs w:val="24"/>
                <w:highlight w:val="none"/>
                <w:u w:val="single"/>
                <w:lang w:eastAsia="zh-CN"/>
              </w:rPr>
              <w:t>。</w:t>
            </w:r>
            <w:r>
              <w:rPr>
                <w:rFonts w:hint="eastAsia" w:ascii="Times New Roman" w:hAnsi="Times New Roman" w:cs="Times New Roman"/>
                <w:b/>
                <w:bCs/>
                <w:sz w:val="24"/>
                <w:szCs w:val="24"/>
                <w:highlight w:val="none"/>
                <w:u w:val="single"/>
                <w:lang w:eastAsia="zh-CN"/>
              </w:rPr>
              <w:t>项目施工期约为</w:t>
            </w:r>
            <w:r>
              <w:rPr>
                <w:rFonts w:hint="eastAsia" w:ascii="Times New Roman" w:hAnsi="Times New Roman" w:cs="Times New Roman"/>
                <w:b/>
                <w:bCs/>
                <w:sz w:val="24"/>
                <w:szCs w:val="24"/>
                <w:highlight w:val="none"/>
                <w:u w:val="single"/>
                <w:lang w:val="en-US" w:eastAsia="zh-CN"/>
              </w:rPr>
              <w:t>3个月，</w:t>
            </w:r>
            <w:r>
              <w:rPr>
                <w:rFonts w:hint="default" w:ascii="Times New Roman" w:hAnsi="Times New Roman" w:cs="Times New Roman"/>
                <w:b/>
                <w:bCs/>
                <w:sz w:val="24"/>
                <w:szCs w:val="24"/>
                <w:highlight w:val="none"/>
                <w:u w:val="single"/>
              </w:rPr>
              <w:t>项目施工过程主要为</w:t>
            </w:r>
            <w:r>
              <w:rPr>
                <w:rFonts w:hint="eastAsia" w:ascii="Times New Roman" w:hAnsi="Times New Roman" w:cs="Times New Roman"/>
                <w:b/>
                <w:bCs/>
                <w:sz w:val="24"/>
                <w:szCs w:val="24"/>
                <w:highlight w:val="none"/>
                <w:u w:val="single"/>
                <w:lang w:eastAsia="zh-CN"/>
              </w:rPr>
              <w:t>地面硬化，</w:t>
            </w:r>
            <w:r>
              <w:rPr>
                <w:rFonts w:hint="default" w:ascii="Times New Roman" w:hAnsi="Times New Roman" w:cs="Times New Roman"/>
                <w:b/>
                <w:bCs/>
                <w:sz w:val="24"/>
                <w:szCs w:val="24"/>
                <w:highlight w:val="none"/>
                <w:u w:val="single"/>
              </w:rPr>
              <w:t>厂房建设，设备安装等，施工期环境影响如下：</w:t>
            </w:r>
          </w:p>
          <w:p>
            <w:pPr>
              <w:keepNext w:val="0"/>
              <w:keepLines w:val="0"/>
              <w:pageBreakBefore w:val="0"/>
              <w:widowControl w:val="0"/>
              <w:kinsoku/>
              <w:wordWrap/>
              <w:overflowPunct/>
              <w:topLinePunct w:val="0"/>
              <w:bidi w:val="0"/>
              <w:spacing w:line="520" w:lineRule="exact"/>
              <w:ind w:right="0" w:rightChars="0"/>
              <w:jc w:val="both"/>
              <w:textAlignment w:val="auto"/>
              <w:outlineLvl w:val="9"/>
              <w:rPr>
                <w:rFonts w:hint="default" w:ascii="Times New Roman" w:hAnsi="Times New Roman" w:cs="Times New Roman"/>
                <w:b/>
                <w:bCs/>
                <w:kern w:val="18"/>
                <w:sz w:val="24"/>
                <w:szCs w:val="24"/>
                <w:highlight w:val="none"/>
                <w:u w:val="single"/>
                <w:lang w:val="en-US" w:eastAsia="zh-CN"/>
              </w:rPr>
            </w:pPr>
            <w:r>
              <w:rPr>
                <w:rFonts w:hint="default" w:ascii="Times New Roman" w:hAnsi="Times New Roman" w:cs="Times New Roman"/>
                <w:b/>
                <w:bCs/>
                <w:kern w:val="18"/>
                <w:sz w:val="24"/>
                <w:szCs w:val="24"/>
                <w:highlight w:val="none"/>
                <w:u w:val="single"/>
                <w:lang w:val="en-US" w:eastAsia="zh-CN"/>
              </w:rPr>
              <w:t>1、施工期大气环境影响分析</w:t>
            </w:r>
          </w:p>
          <w:p>
            <w:pPr>
              <w:keepNext w:val="0"/>
              <w:keepLines w:val="0"/>
              <w:pageBreakBefore w:val="0"/>
              <w:widowControl w:val="0"/>
              <w:kinsoku/>
              <w:wordWrap/>
              <w:overflowPunct/>
              <w:topLinePunct w:val="0"/>
              <w:bidi w:val="0"/>
              <w:spacing w:line="520" w:lineRule="exact"/>
              <w:ind w:left="0" w:leftChars="0" w:right="0" w:rightChars="0" w:firstLine="482" w:firstLineChars="200"/>
              <w:jc w:val="both"/>
              <w:textAlignment w:val="auto"/>
              <w:outlineLvl w:val="9"/>
              <w:rPr>
                <w:rFonts w:hint="default" w:ascii="Times New Roman" w:hAnsi="Times New Roman" w:cs="Times New Roman"/>
                <w:b/>
                <w:bCs/>
                <w:kern w:val="18"/>
                <w:sz w:val="24"/>
                <w:szCs w:val="24"/>
                <w:highlight w:val="none"/>
                <w:u w:val="single"/>
              </w:rPr>
            </w:pPr>
            <w:r>
              <w:rPr>
                <w:rFonts w:hint="default" w:ascii="Times New Roman" w:hAnsi="Times New Roman" w:cs="Times New Roman"/>
                <w:b/>
                <w:bCs/>
                <w:kern w:val="18"/>
                <w:sz w:val="24"/>
                <w:szCs w:val="24"/>
                <w:highlight w:val="none"/>
                <w:u w:val="single"/>
              </w:rPr>
              <w:t>该项目施工期对大气环境的影响主要为：建筑材料堆放、运输车辆产生的扬尘。为</w:t>
            </w:r>
            <w:r>
              <w:rPr>
                <w:rFonts w:hint="eastAsia" w:ascii="Times New Roman" w:hAnsi="Times New Roman" w:cs="Times New Roman"/>
                <w:b/>
                <w:bCs/>
                <w:kern w:val="18"/>
                <w:sz w:val="24"/>
                <w:szCs w:val="24"/>
                <w:highlight w:val="none"/>
                <w:u w:val="single"/>
                <w:lang w:eastAsia="zh-CN"/>
              </w:rPr>
              <w:t>有效</w:t>
            </w:r>
            <w:r>
              <w:rPr>
                <w:rFonts w:hint="default" w:ascii="Times New Roman" w:hAnsi="Times New Roman" w:cs="Times New Roman"/>
                <w:b/>
                <w:bCs/>
                <w:kern w:val="18"/>
                <w:sz w:val="24"/>
                <w:szCs w:val="24"/>
                <w:highlight w:val="none"/>
                <w:u w:val="single"/>
              </w:rPr>
              <w:t>减轻施工</w:t>
            </w:r>
            <w:r>
              <w:rPr>
                <w:rFonts w:hint="eastAsia" w:ascii="Times New Roman" w:hAnsi="Times New Roman" w:cs="Times New Roman"/>
                <w:b/>
                <w:bCs/>
                <w:kern w:val="18"/>
                <w:sz w:val="24"/>
                <w:szCs w:val="24"/>
                <w:highlight w:val="none"/>
                <w:u w:val="single"/>
                <w:lang w:eastAsia="zh-CN"/>
              </w:rPr>
              <w:t>过程中，</w:t>
            </w:r>
            <w:r>
              <w:rPr>
                <w:rFonts w:hint="default" w:ascii="Times New Roman" w:hAnsi="Times New Roman" w:cs="Times New Roman"/>
                <w:b/>
                <w:bCs/>
                <w:kern w:val="18"/>
                <w:sz w:val="24"/>
                <w:szCs w:val="24"/>
                <w:highlight w:val="none"/>
                <w:u w:val="single"/>
              </w:rPr>
              <w:t>对</w:t>
            </w:r>
            <w:r>
              <w:rPr>
                <w:rFonts w:hint="eastAsia" w:ascii="Times New Roman" w:hAnsi="Times New Roman" w:cs="Times New Roman"/>
                <w:b/>
                <w:bCs/>
                <w:kern w:val="18"/>
                <w:sz w:val="24"/>
                <w:szCs w:val="24"/>
                <w:highlight w:val="none"/>
                <w:u w:val="single"/>
                <w:lang w:eastAsia="zh-CN"/>
              </w:rPr>
              <w:t>周围</w:t>
            </w:r>
            <w:r>
              <w:rPr>
                <w:rFonts w:hint="default" w:ascii="Times New Roman" w:hAnsi="Times New Roman" w:cs="Times New Roman"/>
                <w:b/>
                <w:bCs/>
                <w:kern w:val="18"/>
                <w:sz w:val="24"/>
                <w:szCs w:val="24"/>
                <w:highlight w:val="none"/>
                <w:u w:val="single"/>
              </w:rPr>
              <w:t>环境</w:t>
            </w:r>
            <w:r>
              <w:rPr>
                <w:rFonts w:hint="eastAsia" w:ascii="Times New Roman" w:hAnsi="Times New Roman" w:cs="Times New Roman"/>
                <w:b/>
                <w:bCs/>
                <w:kern w:val="18"/>
                <w:sz w:val="24"/>
                <w:szCs w:val="24"/>
                <w:highlight w:val="none"/>
                <w:u w:val="single"/>
                <w:lang w:eastAsia="zh-CN"/>
              </w:rPr>
              <w:t>空气造成</w:t>
            </w:r>
            <w:r>
              <w:rPr>
                <w:rFonts w:hint="default" w:ascii="Times New Roman" w:hAnsi="Times New Roman" w:cs="Times New Roman"/>
                <w:b/>
                <w:bCs/>
                <w:kern w:val="18"/>
                <w:sz w:val="24"/>
                <w:szCs w:val="24"/>
                <w:highlight w:val="none"/>
                <w:u w:val="single"/>
              </w:rPr>
              <w:t>的影响，</w:t>
            </w:r>
            <w:r>
              <w:rPr>
                <w:rFonts w:hint="eastAsia" w:ascii="Times New Roman" w:hAnsi="Times New Roman" w:cs="Times New Roman"/>
                <w:b/>
                <w:bCs/>
                <w:kern w:val="18"/>
                <w:sz w:val="24"/>
                <w:szCs w:val="24"/>
                <w:highlight w:val="none"/>
                <w:u w:val="single"/>
                <w:lang w:eastAsia="zh-CN"/>
              </w:rPr>
              <w:t>同时结合“焦作市</w:t>
            </w:r>
            <w:r>
              <w:rPr>
                <w:rFonts w:hint="default" w:ascii="Times New Roman" w:hAnsi="Times New Roman" w:cs="Times New Roman"/>
                <w:b/>
                <w:bCs/>
                <w:kern w:val="18"/>
                <w:sz w:val="24"/>
                <w:szCs w:val="24"/>
                <w:highlight w:val="none"/>
                <w:u w:val="single"/>
              </w:rPr>
              <w:t>201</w:t>
            </w:r>
            <w:r>
              <w:rPr>
                <w:rFonts w:hint="eastAsia" w:ascii="Times New Roman" w:hAnsi="Times New Roman" w:cs="Times New Roman"/>
                <w:b/>
                <w:bCs/>
                <w:kern w:val="18"/>
                <w:sz w:val="24"/>
                <w:szCs w:val="24"/>
                <w:highlight w:val="none"/>
                <w:u w:val="single"/>
                <w:lang w:val="en-US" w:eastAsia="zh-CN"/>
              </w:rPr>
              <w:t>6</w:t>
            </w:r>
            <w:r>
              <w:rPr>
                <w:rFonts w:hint="default" w:ascii="Times New Roman" w:hAnsi="Times New Roman" w:cs="Times New Roman"/>
                <w:b/>
                <w:bCs/>
                <w:kern w:val="18"/>
                <w:sz w:val="24"/>
                <w:szCs w:val="24"/>
                <w:highlight w:val="none"/>
                <w:u w:val="single"/>
              </w:rPr>
              <w:t>蓝天雷霆大气污染整治专项行动实施方案</w:t>
            </w:r>
            <w:r>
              <w:rPr>
                <w:rFonts w:hint="eastAsia" w:ascii="Times New Roman" w:hAnsi="Times New Roman" w:cs="Times New Roman"/>
                <w:b/>
                <w:bCs/>
                <w:kern w:val="18"/>
                <w:sz w:val="24"/>
                <w:szCs w:val="24"/>
                <w:highlight w:val="none"/>
                <w:u w:val="single"/>
                <w:lang w:eastAsia="zh-CN"/>
              </w:rPr>
              <w:t>”的相关要求，项目施工期评价要求采取的措施及减缓措施如下：</w:t>
            </w:r>
          </w:p>
          <w:p>
            <w:pPr>
              <w:keepNext w:val="0"/>
              <w:keepLines w:val="0"/>
              <w:pageBreakBefore w:val="0"/>
              <w:widowControl w:val="0"/>
              <w:numPr>
                <w:ilvl w:val="0"/>
                <w:numId w:val="3"/>
              </w:numPr>
              <w:kinsoku/>
              <w:wordWrap/>
              <w:overflowPunct/>
              <w:topLinePunct w:val="0"/>
              <w:bidi w:val="0"/>
              <w:spacing w:line="520" w:lineRule="exact"/>
              <w:ind w:left="0" w:leftChars="0" w:right="0" w:rightChars="0" w:firstLine="482" w:firstLineChars="200"/>
              <w:jc w:val="both"/>
              <w:textAlignment w:val="auto"/>
              <w:outlineLvl w:val="9"/>
              <w:rPr>
                <w:rFonts w:hint="eastAsia" w:ascii="Times New Roman" w:hAnsi="Times New Roman" w:cs="Times New Roman"/>
                <w:b/>
                <w:bCs/>
                <w:kern w:val="18"/>
                <w:sz w:val="24"/>
                <w:szCs w:val="24"/>
                <w:highlight w:val="none"/>
                <w:u w:val="single"/>
                <w:lang w:val="en-US" w:eastAsia="zh-CN"/>
              </w:rPr>
            </w:pPr>
            <w:r>
              <w:rPr>
                <w:rFonts w:hint="eastAsia" w:ascii="Times New Roman" w:hAnsi="Times New Roman" w:cs="Times New Roman"/>
                <w:b/>
                <w:bCs/>
                <w:kern w:val="18"/>
                <w:sz w:val="24"/>
                <w:szCs w:val="24"/>
                <w:highlight w:val="none"/>
                <w:u w:val="single"/>
                <w:lang w:eastAsia="zh-CN"/>
              </w:rPr>
              <w:t>建筑施工现场四周应设置连续围挡，高度不低于</w:t>
            </w:r>
            <w:r>
              <w:rPr>
                <w:rFonts w:hint="eastAsia" w:ascii="Times New Roman" w:hAnsi="Times New Roman" w:cs="Times New Roman"/>
                <w:b/>
                <w:bCs/>
                <w:kern w:val="18"/>
                <w:sz w:val="24"/>
                <w:szCs w:val="24"/>
                <w:highlight w:val="none"/>
                <w:u w:val="single"/>
                <w:lang w:val="en-US" w:eastAsia="zh-CN"/>
              </w:rPr>
              <w:t>2.5米，其中，建筑工程施工现场的硬质施工围挡坚固、美观且可周转使用。</w:t>
            </w:r>
          </w:p>
          <w:p>
            <w:pPr>
              <w:keepNext w:val="0"/>
              <w:keepLines w:val="0"/>
              <w:pageBreakBefore w:val="0"/>
              <w:widowControl w:val="0"/>
              <w:numPr>
                <w:ilvl w:val="0"/>
                <w:numId w:val="3"/>
              </w:numPr>
              <w:kinsoku/>
              <w:wordWrap/>
              <w:overflowPunct/>
              <w:topLinePunct w:val="0"/>
              <w:bidi w:val="0"/>
              <w:spacing w:line="520" w:lineRule="exact"/>
              <w:ind w:left="0" w:leftChars="0" w:right="0" w:rightChars="0" w:firstLine="482" w:firstLineChars="200"/>
              <w:jc w:val="both"/>
              <w:textAlignment w:val="auto"/>
              <w:outlineLvl w:val="9"/>
              <w:rPr>
                <w:rFonts w:hint="eastAsia" w:ascii="Times New Roman" w:hAnsi="Times New Roman" w:cs="Times New Roman"/>
                <w:b/>
                <w:bCs/>
                <w:kern w:val="18"/>
                <w:sz w:val="24"/>
                <w:szCs w:val="24"/>
                <w:highlight w:val="none"/>
                <w:u w:val="single"/>
                <w:lang w:val="en-US" w:eastAsia="zh-CN"/>
              </w:rPr>
            </w:pPr>
            <w:r>
              <w:rPr>
                <w:rFonts w:hint="eastAsia" w:ascii="Times New Roman" w:hAnsi="Times New Roman" w:cs="Times New Roman"/>
                <w:b/>
                <w:bCs/>
                <w:kern w:val="18"/>
                <w:sz w:val="24"/>
                <w:szCs w:val="24"/>
                <w:highlight w:val="none"/>
                <w:u w:val="single"/>
                <w:lang w:val="en-US" w:eastAsia="zh-CN"/>
              </w:rPr>
              <w:t>建筑施工现场出入口必须设置冲洗装置，保证运输车辆不带泥上路；施工现场主要道路应适时洒水和清扫，防止扬尘。</w:t>
            </w:r>
          </w:p>
          <w:p>
            <w:pPr>
              <w:keepNext w:val="0"/>
              <w:keepLines w:val="0"/>
              <w:pageBreakBefore w:val="0"/>
              <w:widowControl w:val="0"/>
              <w:numPr>
                <w:ilvl w:val="0"/>
                <w:numId w:val="3"/>
              </w:numPr>
              <w:kinsoku/>
              <w:wordWrap/>
              <w:overflowPunct/>
              <w:topLinePunct w:val="0"/>
              <w:bidi w:val="0"/>
              <w:spacing w:line="520" w:lineRule="exact"/>
              <w:ind w:left="0" w:leftChars="0" w:right="0" w:rightChars="0" w:firstLine="482" w:firstLineChars="200"/>
              <w:jc w:val="both"/>
              <w:textAlignment w:val="auto"/>
              <w:outlineLvl w:val="9"/>
              <w:rPr>
                <w:rFonts w:hint="eastAsia" w:ascii="Times New Roman" w:hAnsi="Times New Roman" w:cs="Times New Roman"/>
                <w:b/>
                <w:bCs/>
                <w:kern w:val="18"/>
                <w:sz w:val="24"/>
                <w:szCs w:val="24"/>
                <w:highlight w:val="none"/>
                <w:u w:val="single"/>
                <w:lang w:val="en-US" w:eastAsia="zh-CN"/>
              </w:rPr>
            </w:pPr>
            <w:r>
              <w:rPr>
                <w:rFonts w:hint="eastAsia" w:ascii="Times New Roman" w:hAnsi="Times New Roman" w:cs="Times New Roman"/>
                <w:b/>
                <w:bCs/>
                <w:kern w:val="18"/>
                <w:sz w:val="24"/>
                <w:szCs w:val="24"/>
                <w:highlight w:val="none"/>
                <w:u w:val="single"/>
                <w:lang w:val="en-US" w:eastAsia="zh-CN"/>
              </w:rPr>
              <w:t>建筑施工现场出入口、场内主要道路及路面应硬化，建筑材料、构件、料具应按照施工总平面图划定的区域堆放整齐；水泥、石灰、砂土等易产生扬尘的物料应当密闭存放，不能密闭的应当在其周围设置不低于堆放高度的严密围挡，采取有效覆盖措施防止扬尘，并悬挂标示标牌。</w:t>
            </w:r>
          </w:p>
          <w:p>
            <w:pPr>
              <w:keepNext w:val="0"/>
              <w:keepLines w:val="0"/>
              <w:pageBreakBefore w:val="0"/>
              <w:widowControl w:val="0"/>
              <w:numPr>
                <w:ilvl w:val="0"/>
                <w:numId w:val="3"/>
              </w:numPr>
              <w:kinsoku/>
              <w:wordWrap/>
              <w:overflowPunct/>
              <w:topLinePunct w:val="0"/>
              <w:bidi w:val="0"/>
              <w:spacing w:line="520" w:lineRule="exact"/>
              <w:ind w:left="0" w:leftChars="0" w:right="0" w:rightChars="0" w:firstLine="482" w:firstLineChars="200"/>
              <w:jc w:val="both"/>
              <w:textAlignment w:val="auto"/>
              <w:outlineLvl w:val="9"/>
              <w:rPr>
                <w:rFonts w:hint="eastAsia" w:ascii="Times New Roman" w:hAnsi="Times New Roman" w:cs="Times New Roman"/>
                <w:b/>
                <w:bCs/>
                <w:kern w:val="18"/>
                <w:sz w:val="24"/>
                <w:szCs w:val="24"/>
                <w:highlight w:val="none"/>
                <w:u w:val="single"/>
                <w:lang w:val="en-US" w:eastAsia="zh-CN"/>
              </w:rPr>
            </w:pPr>
            <w:r>
              <w:rPr>
                <w:rFonts w:hint="eastAsia" w:ascii="Times New Roman" w:hAnsi="Times New Roman" w:cs="Times New Roman"/>
                <w:b/>
                <w:bCs/>
                <w:kern w:val="18"/>
                <w:sz w:val="24"/>
                <w:szCs w:val="24"/>
                <w:highlight w:val="none"/>
                <w:u w:val="single"/>
                <w:lang w:val="en-US" w:eastAsia="zh-CN"/>
              </w:rPr>
              <w:t>项目在建设过程中使用商用混凝土，禁止现场搅拌混凝土，普通砂浆应使用散装预拌砂浆。</w:t>
            </w:r>
          </w:p>
          <w:p>
            <w:pPr>
              <w:keepNext w:val="0"/>
              <w:keepLines w:val="0"/>
              <w:pageBreakBefore w:val="0"/>
              <w:widowControl w:val="0"/>
              <w:numPr>
                <w:ilvl w:val="0"/>
                <w:numId w:val="3"/>
              </w:numPr>
              <w:kinsoku/>
              <w:wordWrap/>
              <w:overflowPunct/>
              <w:topLinePunct w:val="0"/>
              <w:bidi w:val="0"/>
              <w:spacing w:line="520" w:lineRule="exact"/>
              <w:ind w:left="0" w:leftChars="0" w:right="0" w:rightChars="0" w:firstLine="482" w:firstLineChars="200"/>
              <w:jc w:val="both"/>
              <w:textAlignment w:val="auto"/>
              <w:outlineLvl w:val="9"/>
              <w:rPr>
                <w:rFonts w:hint="eastAsia" w:ascii="Times New Roman" w:hAnsi="Times New Roman" w:cs="Times New Roman"/>
                <w:b/>
                <w:bCs/>
                <w:kern w:val="18"/>
                <w:sz w:val="24"/>
                <w:szCs w:val="24"/>
                <w:highlight w:val="none"/>
                <w:u w:val="single"/>
                <w:lang w:val="en-US" w:eastAsia="zh-CN"/>
              </w:rPr>
            </w:pPr>
            <w:r>
              <w:rPr>
                <w:rFonts w:hint="eastAsia" w:ascii="Times New Roman" w:hAnsi="Times New Roman" w:cs="Times New Roman"/>
                <w:b/>
                <w:bCs/>
                <w:kern w:val="18"/>
                <w:sz w:val="24"/>
                <w:szCs w:val="24"/>
                <w:highlight w:val="none"/>
                <w:u w:val="single"/>
                <w:lang w:val="en-US" w:eastAsia="zh-CN"/>
              </w:rPr>
              <w:t>施工单位选用的土方或工地垃圾运输车辆，应当选用密闭式运输车辆；泥浆运输车辆必须选用全密闭式车辆，防止遗撒扬尘。</w:t>
            </w:r>
          </w:p>
          <w:p>
            <w:pPr>
              <w:keepNext w:val="0"/>
              <w:keepLines w:val="0"/>
              <w:pageBreakBefore w:val="0"/>
              <w:widowControl w:val="0"/>
              <w:numPr>
                <w:ilvl w:val="0"/>
                <w:numId w:val="3"/>
              </w:numPr>
              <w:kinsoku/>
              <w:wordWrap/>
              <w:overflowPunct/>
              <w:topLinePunct w:val="0"/>
              <w:bidi w:val="0"/>
              <w:spacing w:line="520" w:lineRule="exact"/>
              <w:ind w:left="0" w:leftChars="0" w:right="0" w:rightChars="0" w:firstLine="482" w:firstLineChars="200"/>
              <w:jc w:val="both"/>
              <w:textAlignment w:val="auto"/>
              <w:outlineLvl w:val="9"/>
              <w:rPr>
                <w:rFonts w:hint="eastAsia" w:ascii="Times New Roman" w:hAnsi="Times New Roman" w:cs="Times New Roman"/>
                <w:b/>
                <w:bCs/>
                <w:kern w:val="18"/>
                <w:sz w:val="24"/>
                <w:szCs w:val="24"/>
                <w:highlight w:val="none"/>
                <w:u w:val="single"/>
                <w:lang w:val="en-US" w:eastAsia="zh-CN"/>
              </w:rPr>
            </w:pPr>
            <w:r>
              <w:rPr>
                <w:rFonts w:hint="eastAsia" w:ascii="Times New Roman" w:hAnsi="Times New Roman" w:cs="Times New Roman"/>
                <w:b/>
                <w:bCs/>
                <w:kern w:val="18"/>
                <w:sz w:val="24"/>
                <w:szCs w:val="24"/>
                <w:highlight w:val="none"/>
                <w:u w:val="single"/>
                <w:lang w:val="en-US" w:eastAsia="zh-CN"/>
              </w:rPr>
              <w:t>土方堆存等应固定区域；装卸渣土严禁凌空抛散，要指定专人清扫工地路面，定期洒水降尘。</w:t>
            </w:r>
          </w:p>
          <w:p>
            <w:pPr>
              <w:keepNext w:val="0"/>
              <w:keepLines w:val="0"/>
              <w:pageBreakBefore w:val="0"/>
              <w:widowControl w:val="0"/>
              <w:numPr>
                <w:ilvl w:val="0"/>
                <w:numId w:val="3"/>
              </w:numPr>
              <w:kinsoku/>
              <w:wordWrap/>
              <w:overflowPunct/>
              <w:topLinePunct w:val="0"/>
              <w:bidi w:val="0"/>
              <w:spacing w:line="520" w:lineRule="exact"/>
              <w:ind w:left="0" w:leftChars="0" w:right="0" w:rightChars="0" w:firstLine="482" w:firstLineChars="200"/>
              <w:jc w:val="both"/>
              <w:textAlignment w:val="auto"/>
              <w:outlineLvl w:val="9"/>
              <w:rPr>
                <w:rFonts w:hint="eastAsia" w:ascii="Times New Roman" w:hAnsi="Times New Roman" w:cs="Times New Roman"/>
                <w:b/>
                <w:bCs/>
                <w:kern w:val="18"/>
                <w:sz w:val="24"/>
                <w:szCs w:val="24"/>
                <w:highlight w:val="none"/>
                <w:u w:val="single"/>
                <w:lang w:val="en-US" w:eastAsia="zh-CN"/>
              </w:rPr>
            </w:pPr>
            <w:r>
              <w:rPr>
                <w:rFonts w:hint="eastAsia" w:ascii="Times New Roman" w:hAnsi="Times New Roman" w:cs="Times New Roman"/>
                <w:b/>
                <w:bCs/>
                <w:kern w:val="18"/>
                <w:sz w:val="24"/>
                <w:szCs w:val="24"/>
                <w:highlight w:val="none"/>
                <w:u w:val="single"/>
                <w:lang w:val="en-US" w:eastAsia="zh-CN"/>
              </w:rPr>
              <w:t>出现五级及以上大风天气，必须采取防扬尘应急措施，且不得进行土方开挖、回填、转运作业及工程拆除等作业。</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2" w:firstLineChars="200"/>
              <w:jc w:val="left"/>
              <w:textAlignment w:val="auto"/>
              <w:outlineLvl w:val="9"/>
              <w:rPr>
                <w:rFonts w:hint="eastAsia" w:ascii="Times New Roman" w:hAnsi="Times New Roman" w:cs="Times New Roman"/>
                <w:b/>
                <w:bCs/>
                <w:kern w:val="18"/>
                <w:sz w:val="24"/>
                <w:szCs w:val="24"/>
                <w:highlight w:val="yellow"/>
                <w:u w:val="single"/>
                <w:lang w:val="en-US" w:eastAsia="zh-CN"/>
              </w:rPr>
            </w:pPr>
            <w:r>
              <w:rPr>
                <w:rFonts w:hint="eastAsia" w:ascii="Times New Roman" w:hAnsi="Times New Roman" w:cs="Times New Roman"/>
                <w:b/>
                <w:bCs/>
                <w:kern w:val="18"/>
                <w:sz w:val="24"/>
                <w:szCs w:val="24"/>
                <w:highlight w:val="none"/>
                <w:u w:val="single"/>
                <w:lang w:val="en-US" w:eastAsia="zh-CN"/>
              </w:rPr>
              <w:t>采取以上措施后，施工期扬尘不会对环境空气造成较大影响，随着工程施工的结束，造成的影响也随之消失。</w:t>
            </w:r>
          </w:p>
          <w:p>
            <w:pPr>
              <w:keepNext w:val="0"/>
              <w:keepLines w:val="0"/>
              <w:pageBreakBefore w:val="0"/>
              <w:widowControl w:val="0"/>
              <w:kinsoku/>
              <w:wordWrap/>
              <w:overflowPunct/>
              <w:topLinePunct w:val="0"/>
              <w:bidi w:val="0"/>
              <w:spacing w:line="520" w:lineRule="exact"/>
              <w:ind w:right="0" w:rightChars="0"/>
              <w:jc w:val="both"/>
              <w:textAlignment w:val="auto"/>
              <w:outlineLvl w:val="9"/>
              <w:rPr>
                <w:rFonts w:hint="default" w:ascii="Times New Roman" w:hAnsi="Times New Roman" w:cs="Times New Roman"/>
                <w:b/>
                <w:bCs/>
                <w:kern w:val="18"/>
                <w:sz w:val="24"/>
                <w:szCs w:val="24"/>
                <w:highlight w:val="none"/>
                <w:u w:val="single"/>
                <w:lang w:val="en-US" w:eastAsia="zh-CN"/>
              </w:rPr>
            </w:pPr>
            <w:r>
              <w:rPr>
                <w:rFonts w:hint="default" w:ascii="Times New Roman" w:hAnsi="Times New Roman" w:cs="Times New Roman"/>
                <w:b/>
                <w:bCs/>
                <w:kern w:val="18"/>
                <w:sz w:val="24"/>
                <w:szCs w:val="24"/>
                <w:highlight w:val="none"/>
                <w:u w:val="single"/>
                <w:lang w:val="en-US" w:eastAsia="zh-CN"/>
              </w:rPr>
              <w:t>2、施工期声环境影响分析</w:t>
            </w:r>
          </w:p>
          <w:p>
            <w:pPr>
              <w:keepNext w:val="0"/>
              <w:keepLines w:val="0"/>
              <w:pageBreakBefore w:val="0"/>
              <w:widowControl w:val="0"/>
              <w:kinsoku/>
              <w:wordWrap/>
              <w:overflowPunct/>
              <w:topLinePunct w:val="0"/>
              <w:autoSpaceDE w:val="0"/>
              <w:autoSpaceDN w:val="0"/>
              <w:bidi w:val="0"/>
              <w:adjustRightInd w:val="0"/>
              <w:spacing w:line="520" w:lineRule="exact"/>
              <w:ind w:left="0" w:leftChars="0" w:right="0" w:rightChars="0" w:firstLine="482" w:firstLineChars="200"/>
              <w:jc w:val="both"/>
              <w:textAlignment w:val="auto"/>
              <w:outlineLvl w:val="9"/>
              <w:rPr>
                <w:rFonts w:hint="default" w:ascii="Times New Roman" w:hAnsi="Times New Roman" w:cs="Times New Roman"/>
                <w:b/>
                <w:bCs/>
                <w:kern w:val="18"/>
                <w:sz w:val="24"/>
                <w:szCs w:val="24"/>
                <w:highlight w:val="none"/>
                <w:u w:val="single"/>
              </w:rPr>
            </w:pPr>
            <w:r>
              <w:rPr>
                <w:rFonts w:hint="default" w:ascii="Times New Roman" w:hAnsi="Times New Roman" w:cs="Times New Roman"/>
                <w:b/>
                <w:bCs/>
                <w:kern w:val="18"/>
                <w:sz w:val="24"/>
                <w:szCs w:val="24"/>
                <w:highlight w:val="none"/>
                <w:u w:val="single"/>
              </w:rPr>
              <w:t>施工期噪声源主要为各类施工机械，这些机械的单体声级一般在80dB左右，且各施工阶段均有大量设备交互作业，这些设备在场地内位置及使用率均有较大变化，很难计算其准确的施工厂界噪声。根据一般评价经验，施工期间厂界噪声一般不能满足评价标准限值要求，昼间一般超标10～15dB，夜间超标20～30dB，该超标值影响范围一般在50m以内。为减少噪声对外环境的影响，建议采取以下措施：</w:t>
            </w:r>
          </w:p>
          <w:p>
            <w:pPr>
              <w:keepNext w:val="0"/>
              <w:keepLines w:val="0"/>
              <w:pageBreakBefore w:val="0"/>
              <w:widowControl w:val="0"/>
              <w:kinsoku/>
              <w:wordWrap/>
              <w:overflowPunct/>
              <w:topLinePunct w:val="0"/>
              <w:autoSpaceDE w:val="0"/>
              <w:autoSpaceDN w:val="0"/>
              <w:bidi w:val="0"/>
              <w:adjustRightInd w:val="0"/>
              <w:spacing w:line="520" w:lineRule="exact"/>
              <w:ind w:left="0" w:leftChars="0" w:right="0" w:rightChars="0" w:firstLine="482" w:firstLineChars="200"/>
              <w:jc w:val="both"/>
              <w:textAlignment w:val="auto"/>
              <w:outlineLvl w:val="9"/>
              <w:rPr>
                <w:rFonts w:hint="default" w:ascii="Times New Roman" w:hAnsi="Times New Roman" w:cs="Times New Roman"/>
                <w:b/>
                <w:bCs/>
                <w:kern w:val="18"/>
                <w:sz w:val="24"/>
                <w:szCs w:val="24"/>
                <w:highlight w:val="none"/>
                <w:u w:val="single"/>
              </w:rPr>
            </w:pPr>
            <w:r>
              <w:rPr>
                <w:rFonts w:hint="default" w:ascii="Times New Roman" w:hAnsi="Times New Roman" w:cs="Times New Roman"/>
                <w:b/>
                <w:bCs/>
                <w:kern w:val="18"/>
                <w:sz w:val="24"/>
                <w:szCs w:val="24"/>
                <w:highlight w:val="none"/>
                <w:u w:val="single"/>
              </w:rPr>
              <w:t>（</w:t>
            </w:r>
            <w:r>
              <w:rPr>
                <w:rFonts w:hint="default" w:ascii="Times New Roman" w:hAnsi="Times New Roman" w:cs="Times New Roman"/>
                <w:b/>
                <w:bCs/>
                <w:kern w:val="18"/>
                <w:sz w:val="24"/>
                <w:szCs w:val="24"/>
                <w:highlight w:val="none"/>
                <w:u w:val="single"/>
                <w:lang w:val="en-US" w:eastAsia="zh-CN"/>
              </w:rPr>
              <w:t>1</w:t>
            </w:r>
            <w:r>
              <w:rPr>
                <w:rFonts w:hint="default" w:ascii="Times New Roman" w:hAnsi="Times New Roman" w:cs="Times New Roman"/>
                <w:b/>
                <w:bCs/>
                <w:kern w:val="18"/>
                <w:sz w:val="24"/>
                <w:szCs w:val="24"/>
                <w:highlight w:val="none"/>
                <w:u w:val="single"/>
              </w:rPr>
              <w:t>）合理安排施工计划和施工机械设备组合以及施工时间，禁止在夜间（22:00~6:00）施工，避免在同一时间集中使用大量的动力机械设备。施工单位严格执行《建筑施工场界环境噪声排放标准》（GB12523-2011）的要求，在施工过程中，尽量减少运行动力机械设备的数量，尽可能使动力机械设备均匀地使用。</w:t>
            </w:r>
          </w:p>
          <w:p>
            <w:pPr>
              <w:keepNext w:val="0"/>
              <w:keepLines w:val="0"/>
              <w:pageBreakBefore w:val="0"/>
              <w:widowControl w:val="0"/>
              <w:kinsoku/>
              <w:wordWrap/>
              <w:overflowPunct/>
              <w:topLinePunct w:val="0"/>
              <w:autoSpaceDE w:val="0"/>
              <w:autoSpaceDN w:val="0"/>
              <w:bidi w:val="0"/>
              <w:adjustRightInd w:val="0"/>
              <w:spacing w:line="520" w:lineRule="exact"/>
              <w:ind w:left="0" w:leftChars="0" w:right="0" w:rightChars="0" w:firstLine="482" w:firstLineChars="200"/>
              <w:jc w:val="both"/>
              <w:textAlignment w:val="auto"/>
              <w:outlineLvl w:val="9"/>
              <w:rPr>
                <w:rFonts w:hint="default" w:ascii="Times New Roman" w:hAnsi="Times New Roman" w:cs="Times New Roman"/>
                <w:b/>
                <w:bCs/>
                <w:kern w:val="18"/>
                <w:sz w:val="24"/>
                <w:szCs w:val="24"/>
                <w:highlight w:val="none"/>
                <w:u w:val="single"/>
              </w:rPr>
            </w:pPr>
            <w:r>
              <w:rPr>
                <w:rFonts w:hint="default" w:ascii="Times New Roman" w:hAnsi="Times New Roman" w:cs="Times New Roman"/>
                <w:b/>
                <w:bCs/>
                <w:kern w:val="18"/>
                <w:sz w:val="24"/>
                <w:szCs w:val="24"/>
                <w:highlight w:val="none"/>
                <w:u w:val="single"/>
              </w:rPr>
              <w:t>（2）从控制声源和噪声传播以及加强管理等几个不同角度对施工噪声进行控制。</w:t>
            </w:r>
          </w:p>
          <w:p>
            <w:pPr>
              <w:keepNext w:val="0"/>
              <w:keepLines w:val="0"/>
              <w:pageBreakBefore w:val="0"/>
              <w:widowControl w:val="0"/>
              <w:kinsoku/>
              <w:wordWrap/>
              <w:overflowPunct/>
              <w:topLinePunct w:val="0"/>
              <w:autoSpaceDE w:val="0"/>
              <w:autoSpaceDN w:val="0"/>
              <w:bidi w:val="0"/>
              <w:adjustRightInd w:val="0"/>
              <w:spacing w:line="520" w:lineRule="exact"/>
              <w:ind w:left="0" w:leftChars="0" w:right="0" w:rightChars="0" w:firstLine="482" w:firstLineChars="200"/>
              <w:jc w:val="both"/>
              <w:textAlignment w:val="auto"/>
              <w:outlineLvl w:val="9"/>
              <w:rPr>
                <w:rFonts w:hint="default" w:ascii="Times New Roman" w:hAnsi="Times New Roman" w:cs="Times New Roman"/>
                <w:b/>
                <w:bCs/>
                <w:kern w:val="18"/>
                <w:sz w:val="24"/>
                <w:szCs w:val="24"/>
                <w:highlight w:val="none"/>
                <w:u w:val="single"/>
              </w:rPr>
            </w:pPr>
            <w:r>
              <w:rPr>
                <w:rFonts w:hint="default" w:ascii="Times New Roman" w:hAnsi="Times New Roman" w:cs="Times New Roman"/>
                <w:b/>
                <w:bCs/>
                <w:kern w:val="18"/>
                <w:sz w:val="24"/>
                <w:szCs w:val="24"/>
                <w:highlight w:val="none"/>
                <w:u w:val="single"/>
              </w:rPr>
              <w:t>（3）控制噪声传播：将各种噪声比较大的机械设备远离住宅区，并进行一定的隔离和防护消声处理，必要的时候，建议在施工场地四周建立临时性移动隔声屏障，这样可以减少对项目周围等敏感点的影响。</w:t>
            </w:r>
          </w:p>
          <w:p>
            <w:pPr>
              <w:keepNext w:val="0"/>
              <w:keepLines w:val="0"/>
              <w:pageBreakBefore w:val="0"/>
              <w:widowControl w:val="0"/>
              <w:kinsoku/>
              <w:wordWrap/>
              <w:overflowPunct/>
              <w:topLinePunct w:val="0"/>
              <w:autoSpaceDE w:val="0"/>
              <w:autoSpaceDN w:val="0"/>
              <w:bidi w:val="0"/>
              <w:adjustRightInd w:val="0"/>
              <w:spacing w:line="520" w:lineRule="exact"/>
              <w:ind w:left="0" w:leftChars="0" w:right="0" w:rightChars="0" w:firstLine="482" w:firstLineChars="200"/>
              <w:jc w:val="both"/>
              <w:textAlignment w:val="auto"/>
              <w:outlineLvl w:val="9"/>
              <w:rPr>
                <w:rFonts w:hint="default" w:ascii="Times New Roman" w:hAnsi="Times New Roman" w:cs="Times New Roman"/>
                <w:b/>
                <w:bCs/>
                <w:kern w:val="18"/>
                <w:sz w:val="24"/>
                <w:szCs w:val="24"/>
                <w:highlight w:val="none"/>
                <w:u w:val="single"/>
              </w:rPr>
            </w:pPr>
            <w:r>
              <w:rPr>
                <w:rFonts w:hint="default" w:ascii="Times New Roman" w:hAnsi="Times New Roman" w:cs="Times New Roman"/>
                <w:b/>
                <w:bCs/>
                <w:kern w:val="18"/>
                <w:sz w:val="24"/>
                <w:szCs w:val="24"/>
                <w:highlight w:val="none"/>
                <w:u w:val="single"/>
              </w:rPr>
              <w:t>（4）加强现场运输管理：对施工车辆造成的噪声影响要加强管理，运输车辆尽量采用较低声级的喇叭，并在所经过的道路禁止鸣笛，以免影响沿途居民的正常生活。</w:t>
            </w:r>
          </w:p>
          <w:p>
            <w:pPr>
              <w:keepNext w:val="0"/>
              <w:keepLines w:val="0"/>
              <w:pageBreakBefore w:val="0"/>
              <w:widowControl w:val="0"/>
              <w:kinsoku/>
              <w:wordWrap/>
              <w:overflowPunct/>
              <w:topLinePunct w:val="0"/>
              <w:autoSpaceDE w:val="0"/>
              <w:autoSpaceDN w:val="0"/>
              <w:bidi w:val="0"/>
              <w:adjustRightInd w:val="0"/>
              <w:spacing w:line="520" w:lineRule="exact"/>
              <w:ind w:left="0" w:leftChars="0" w:right="0" w:rightChars="0" w:firstLine="482" w:firstLineChars="200"/>
              <w:jc w:val="both"/>
              <w:textAlignment w:val="auto"/>
              <w:outlineLvl w:val="9"/>
              <w:rPr>
                <w:rFonts w:hint="default" w:ascii="Times New Roman" w:hAnsi="Times New Roman" w:cs="Times New Roman"/>
                <w:b/>
                <w:bCs/>
                <w:kern w:val="18"/>
                <w:sz w:val="24"/>
                <w:szCs w:val="24"/>
                <w:highlight w:val="none"/>
                <w:u w:val="single"/>
              </w:rPr>
            </w:pPr>
            <w:r>
              <w:rPr>
                <w:rFonts w:hint="default" w:ascii="Times New Roman" w:hAnsi="Times New Roman" w:cs="Times New Roman"/>
                <w:b/>
                <w:bCs/>
                <w:kern w:val="18"/>
                <w:sz w:val="24"/>
                <w:szCs w:val="24"/>
                <w:highlight w:val="none"/>
                <w:u w:val="single"/>
              </w:rPr>
              <w:t>在采取以上措施的前提下，评价认为施工期噪声对周围环境影响较小。</w:t>
            </w:r>
          </w:p>
          <w:p>
            <w:pPr>
              <w:keepNext w:val="0"/>
              <w:keepLines w:val="0"/>
              <w:pageBreakBefore w:val="0"/>
              <w:widowControl w:val="0"/>
              <w:kinsoku/>
              <w:wordWrap/>
              <w:overflowPunct/>
              <w:topLinePunct w:val="0"/>
              <w:bidi w:val="0"/>
              <w:spacing w:line="520" w:lineRule="exact"/>
              <w:ind w:right="0" w:rightChars="0"/>
              <w:jc w:val="both"/>
              <w:textAlignment w:val="auto"/>
              <w:outlineLvl w:val="9"/>
              <w:rPr>
                <w:rFonts w:hint="default" w:ascii="Times New Roman" w:hAnsi="Times New Roman" w:cs="Times New Roman"/>
                <w:b/>
                <w:bCs/>
                <w:kern w:val="18"/>
                <w:sz w:val="24"/>
                <w:szCs w:val="24"/>
                <w:highlight w:val="none"/>
                <w:u w:val="single"/>
                <w:lang w:val="en-US" w:eastAsia="zh-CN"/>
              </w:rPr>
            </w:pPr>
            <w:r>
              <w:rPr>
                <w:rFonts w:hint="default" w:ascii="Times New Roman" w:hAnsi="Times New Roman" w:cs="Times New Roman"/>
                <w:b/>
                <w:bCs/>
                <w:kern w:val="18"/>
                <w:sz w:val="24"/>
                <w:szCs w:val="24"/>
                <w:highlight w:val="none"/>
                <w:u w:val="single"/>
                <w:lang w:val="en-US" w:eastAsia="zh-CN"/>
              </w:rPr>
              <w:t>3、施工期水环境影响分析</w:t>
            </w:r>
          </w:p>
          <w:p>
            <w:pPr>
              <w:pStyle w:val="5"/>
              <w:keepNext w:val="0"/>
              <w:keepLines w:val="0"/>
              <w:pageBreakBefore w:val="0"/>
              <w:widowControl w:val="0"/>
              <w:kinsoku/>
              <w:wordWrap/>
              <w:overflowPunct/>
              <w:topLinePunct w:val="0"/>
              <w:bidi w:val="0"/>
              <w:snapToGrid w:val="0"/>
              <w:spacing w:line="520" w:lineRule="exact"/>
              <w:ind w:left="0" w:leftChars="0" w:right="0" w:rightChars="0" w:firstLine="482" w:firstLineChars="200"/>
              <w:jc w:val="both"/>
              <w:textAlignment w:val="auto"/>
              <w:outlineLvl w:val="9"/>
              <w:rPr>
                <w:rFonts w:hint="eastAsia" w:ascii="Times New Roman" w:hAnsi="Times New Roman" w:cs="Times New Roman" w:eastAsiaTheme="minorEastAsia"/>
                <w:b/>
                <w:bCs/>
                <w:sz w:val="24"/>
                <w:szCs w:val="24"/>
                <w:highlight w:val="none"/>
                <w:u w:val="single"/>
                <w:lang w:eastAsia="zh-CN"/>
              </w:rPr>
            </w:pPr>
            <w:r>
              <w:rPr>
                <w:rFonts w:hint="eastAsia" w:ascii="Times New Roman" w:hAnsi="Times New Roman" w:cs="Times New Roman"/>
                <w:b/>
                <w:bCs/>
                <w:sz w:val="24"/>
                <w:szCs w:val="24"/>
                <w:highlight w:val="none"/>
                <w:u w:val="single"/>
                <w:lang w:eastAsia="zh-CN"/>
              </w:rPr>
              <w:t>施工期间废水主要是施工人员的生活污水及施工现场生产废水。</w:t>
            </w:r>
          </w:p>
          <w:p>
            <w:pPr>
              <w:pStyle w:val="5"/>
              <w:keepNext w:val="0"/>
              <w:keepLines w:val="0"/>
              <w:pageBreakBefore w:val="0"/>
              <w:widowControl w:val="0"/>
              <w:kinsoku/>
              <w:wordWrap/>
              <w:overflowPunct/>
              <w:topLinePunct w:val="0"/>
              <w:bidi w:val="0"/>
              <w:snapToGrid w:val="0"/>
              <w:spacing w:line="520" w:lineRule="exact"/>
              <w:ind w:left="0" w:leftChars="0" w:right="0" w:rightChars="0" w:firstLine="482" w:firstLineChars="200"/>
              <w:jc w:val="both"/>
              <w:textAlignment w:val="auto"/>
              <w:outlineLvl w:val="9"/>
              <w:rPr>
                <w:rFonts w:hint="eastAsia" w:ascii="Times New Roman" w:hAnsi="Times New Roman" w:cs="Times New Roman"/>
                <w:b/>
                <w:bCs/>
                <w:sz w:val="24"/>
                <w:szCs w:val="24"/>
                <w:highlight w:val="none"/>
                <w:u w:val="single"/>
                <w:lang w:val="en-US" w:eastAsia="zh-CN"/>
              </w:rPr>
            </w:pPr>
            <w:r>
              <w:rPr>
                <w:rFonts w:hint="eastAsia" w:ascii="Times New Roman" w:hAnsi="Times New Roman" w:cs="Times New Roman"/>
                <w:b/>
                <w:bCs/>
                <w:sz w:val="24"/>
                <w:szCs w:val="24"/>
                <w:highlight w:val="none"/>
                <w:u w:val="single"/>
                <w:lang w:eastAsia="zh-CN"/>
              </w:rPr>
              <w:t>工程施工过程中，施工人员最多时约为</w:t>
            </w:r>
            <w:r>
              <w:rPr>
                <w:rFonts w:hint="eastAsia" w:ascii="Times New Roman" w:hAnsi="Times New Roman" w:cs="Times New Roman"/>
                <w:b/>
                <w:bCs/>
                <w:sz w:val="24"/>
                <w:szCs w:val="24"/>
                <w:highlight w:val="none"/>
                <w:u w:val="single"/>
                <w:lang w:val="en-US" w:eastAsia="zh-CN"/>
              </w:rPr>
              <w:t>20人，按每人每天用水50L计，产污系数为0.8计，则施工期生活污水产生量为1m³/d，主要污染因子为COD、SS、NH</w:t>
            </w:r>
            <w:r>
              <w:rPr>
                <w:rFonts w:hint="eastAsia" w:ascii="Times New Roman" w:hAnsi="Times New Roman" w:cs="Times New Roman"/>
                <w:b/>
                <w:bCs/>
                <w:sz w:val="24"/>
                <w:szCs w:val="24"/>
                <w:highlight w:val="none"/>
                <w:u w:val="single"/>
                <w:vertAlign w:val="subscript"/>
                <w:lang w:val="en-US" w:eastAsia="zh-CN"/>
              </w:rPr>
              <w:t>3</w:t>
            </w:r>
            <w:r>
              <w:rPr>
                <w:rFonts w:hint="eastAsia" w:ascii="Times New Roman" w:hAnsi="Times New Roman" w:cs="Times New Roman"/>
                <w:b/>
                <w:bCs/>
                <w:sz w:val="24"/>
                <w:szCs w:val="24"/>
                <w:highlight w:val="none"/>
                <w:u w:val="single"/>
                <w:lang w:val="en-US" w:eastAsia="zh-CN"/>
              </w:rPr>
              <w:t>-N，其产生浓度分别为300mg/L、250mg/L、30mg/L，直接排放将会影响周边地表水和地下水水质。评价要求施工期产生的生活污水利用原有的旱厕（10</w:t>
            </w:r>
            <w:r>
              <w:rPr>
                <w:rFonts w:hint="default" w:ascii="Times New Roman" w:hAnsi="Times New Roman" w:cs="Times New Roman"/>
                <w:b/>
                <w:bCs/>
                <w:sz w:val="24"/>
                <w:szCs w:val="24"/>
                <w:highlight w:val="none"/>
                <w:u w:val="single"/>
                <w:lang w:val="en-US" w:eastAsia="zh-CN"/>
              </w:rPr>
              <w:t>m³</w:t>
            </w:r>
            <w:r>
              <w:rPr>
                <w:rFonts w:hint="eastAsia" w:ascii="Times New Roman" w:hAnsi="Times New Roman" w:cs="Times New Roman"/>
                <w:b/>
                <w:bCs/>
                <w:sz w:val="24"/>
                <w:szCs w:val="24"/>
                <w:highlight w:val="none"/>
                <w:u w:val="single"/>
                <w:lang w:val="en-US" w:eastAsia="zh-CN"/>
              </w:rPr>
              <w:t>）处理后，定期抽运用于周围农田施肥。</w:t>
            </w:r>
          </w:p>
          <w:p>
            <w:pPr>
              <w:pStyle w:val="5"/>
              <w:keepNext w:val="0"/>
              <w:keepLines w:val="0"/>
              <w:pageBreakBefore w:val="0"/>
              <w:widowControl w:val="0"/>
              <w:kinsoku/>
              <w:wordWrap/>
              <w:overflowPunct/>
              <w:topLinePunct w:val="0"/>
              <w:bidi w:val="0"/>
              <w:snapToGrid w:val="0"/>
              <w:spacing w:line="520" w:lineRule="exact"/>
              <w:ind w:left="0" w:leftChars="0" w:right="0" w:rightChars="0" w:firstLine="482" w:firstLineChars="200"/>
              <w:jc w:val="both"/>
              <w:textAlignment w:val="auto"/>
              <w:outlineLvl w:val="9"/>
              <w:rPr>
                <w:rFonts w:hint="eastAsia" w:ascii="Times New Roman" w:hAnsi="Times New Roman" w:cs="Times New Roman"/>
                <w:b/>
                <w:bCs/>
                <w:sz w:val="24"/>
                <w:szCs w:val="24"/>
                <w:highlight w:val="none"/>
                <w:u w:val="single"/>
                <w:lang w:val="en-US" w:eastAsia="zh-CN"/>
              </w:rPr>
            </w:pPr>
            <w:r>
              <w:rPr>
                <w:rFonts w:hint="eastAsia" w:ascii="Times New Roman" w:hAnsi="Times New Roman" w:cs="Times New Roman"/>
                <w:b/>
                <w:bCs/>
                <w:sz w:val="24"/>
                <w:szCs w:val="24"/>
                <w:highlight w:val="none"/>
                <w:u w:val="single"/>
                <w:lang w:val="en-US" w:eastAsia="zh-CN"/>
              </w:rPr>
              <w:t>施工期间的泥浆及冲洗车辆废水，主要污染物为SS和石油类，含量较高，外排对周围环境将产生一定影响。评价要求在施工场地应加强管理，工地施工废水需先经隔油沉淀池处理后回用，不外排，避免施工废水对地表水环境的影响。</w:t>
            </w:r>
          </w:p>
          <w:p>
            <w:pPr>
              <w:keepNext w:val="0"/>
              <w:keepLines w:val="0"/>
              <w:pageBreakBefore w:val="0"/>
              <w:widowControl w:val="0"/>
              <w:kinsoku/>
              <w:wordWrap/>
              <w:overflowPunct/>
              <w:topLinePunct w:val="0"/>
              <w:bidi w:val="0"/>
              <w:spacing w:line="520" w:lineRule="exact"/>
              <w:ind w:right="0" w:rightChars="0"/>
              <w:jc w:val="both"/>
              <w:textAlignment w:val="auto"/>
              <w:outlineLvl w:val="9"/>
              <w:rPr>
                <w:rFonts w:hint="default" w:ascii="Times New Roman" w:hAnsi="Times New Roman" w:cs="Times New Roman"/>
                <w:b/>
                <w:bCs/>
                <w:kern w:val="18"/>
                <w:sz w:val="24"/>
                <w:szCs w:val="24"/>
                <w:highlight w:val="none"/>
                <w:u w:val="single"/>
                <w:lang w:val="en-US" w:eastAsia="zh-CN"/>
              </w:rPr>
            </w:pPr>
            <w:r>
              <w:rPr>
                <w:rFonts w:hint="default" w:ascii="Times New Roman" w:hAnsi="Times New Roman" w:cs="Times New Roman"/>
                <w:b/>
                <w:bCs/>
                <w:kern w:val="18"/>
                <w:sz w:val="24"/>
                <w:szCs w:val="24"/>
                <w:highlight w:val="none"/>
                <w:u w:val="single"/>
                <w:lang w:val="en-US" w:eastAsia="zh-CN"/>
              </w:rPr>
              <w:t>4、施工期固体废弃物环境影响分析</w:t>
            </w:r>
          </w:p>
          <w:p>
            <w:pPr>
              <w:pStyle w:val="5"/>
              <w:keepNext w:val="0"/>
              <w:keepLines w:val="0"/>
              <w:pageBreakBefore w:val="0"/>
              <w:widowControl w:val="0"/>
              <w:kinsoku/>
              <w:wordWrap/>
              <w:overflowPunct/>
              <w:topLinePunct w:val="0"/>
              <w:bidi w:val="0"/>
              <w:spacing w:line="520" w:lineRule="exact"/>
              <w:ind w:left="0" w:leftChars="0" w:right="0" w:rightChars="0" w:firstLine="482" w:firstLineChars="200"/>
              <w:jc w:val="both"/>
              <w:textAlignment w:val="auto"/>
              <w:outlineLvl w:val="9"/>
              <w:rPr>
                <w:rFonts w:hint="default" w:ascii="Times New Roman" w:hAnsi="Times New Roman" w:cs="Times New Roman"/>
                <w:b/>
                <w:bCs/>
                <w:sz w:val="24"/>
                <w:szCs w:val="24"/>
                <w:highlight w:val="none"/>
                <w:u w:val="single"/>
              </w:rPr>
            </w:pPr>
            <w:r>
              <w:rPr>
                <w:rFonts w:hint="default" w:ascii="Times New Roman" w:hAnsi="Times New Roman" w:cs="Times New Roman"/>
                <w:b/>
                <w:bCs/>
                <w:sz w:val="24"/>
                <w:szCs w:val="24"/>
                <w:highlight w:val="none"/>
                <w:u w:val="single"/>
              </w:rPr>
              <w:t>施工期间产生的固体废弃物主要为</w:t>
            </w:r>
            <w:r>
              <w:rPr>
                <w:rFonts w:hint="default" w:ascii="Times New Roman" w:hAnsi="Times New Roman" w:cs="Times New Roman"/>
                <w:b/>
                <w:bCs/>
                <w:sz w:val="24"/>
                <w:szCs w:val="24"/>
                <w:highlight w:val="none"/>
                <w:u w:val="single"/>
                <w:lang w:eastAsia="zh-CN"/>
              </w:rPr>
              <w:t>建筑</w:t>
            </w:r>
            <w:r>
              <w:rPr>
                <w:rFonts w:hint="default" w:ascii="Times New Roman" w:hAnsi="Times New Roman" w:cs="Times New Roman"/>
                <w:b/>
                <w:bCs/>
                <w:sz w:val="24"/>
                <w:szCs w:val="24"/>
                <w:highlight w:val="none"/>
                <w:u w:val="single"/>
              </w:rPr>
              <w:t>垃圾和生活垃圾。产生的</w:t>
            </w:r>
            <w:r>
              <w:rPr>
                <w:rFonts w:hint="default" w:ascii="Times New Roman" w:hAnsi="Times New Roman" w:cs="Times New Roman"/>
                <w:b/>
                <w:bCs/>
                <w:sz w:val="24"/>
                <w:szCs w:val="24"/>
                <w:highlight w:val="none"/>
                <w:u w:val="single"/>
                <w:lang w:eastAsia="zh-CN"/>
              </w:rPr>
              <w:t>建筑</w:t>
            </w:r>
            <w:r>
              <w:rPr>
                <w:rFonts w:hint="default" w:ascii="Times New Roman" w:hAnsi="Times New Roman" w:cs="Times New Roman"/>
                <w:b/>
                <w:bCs/>
                <w:sz w:val="24"/>
                <w:szCs w:val="24"/>
                <w:highlight w:val="none"/>
                <w:u w:val="single"/>
              </w:rPr>
              <w:t>垃圾建议厂家收集后运至建筑垃圾填埋场进行填埋处置；产生的生活垃圾在厂区内定点收集后交当地环卫部门处置，不会对周围环境产生较大影响。</w:t>
            </w:r>
          </w:p>
          <w:p>
            <w:pPr>
              <w:pStyle w:val="5"/>
              <w:keepNext w:val="0"/>
              <w:keepLines w:val="0"/>
              <w:pageBreakBefore w:val="0"/>
              <w:widowControl w:val="0"/>
              <w:kinsoku/>
              <w:wordWrap/>
              <w:overflowPunct/>
              <w:topLinePunct w:val="0"/>
              <w:autoSpaceDE/>
              <w:autoSpaceDN/>
              <w:bidi w:val="0"/>
              <w:adjustRightInd/>
              <w:snapToGrid/>
              <w:spacing w:line="520" w:lineRule="exact"/>
              <w:ind w:right="0" w:rightChars="0"/>
              <w:jc w:val="both"/>
              <w:textAlignment w:val="auto"/>
              <w:outlineLvl w:val="9"/>
              <w:rPr>
                <w:rFonts w:ascii="Times New Roman" w:hAnsi="Times New Roman"/>
                <w:b/>
                <w:bCs/>
                <w:sz w:val="24"/>
                <w:szCs w:val="24"/>
                <w:highlight w:val="none"/>
                <w:u w:val="single"/>
              </w:rPr>
            </w:pPr>
            <w:r>
              <w:rPr>
                <w:rFonts w:ascii="Times New Roman" w:hAnsi="Times New Roman"/>
                <w:b/>
                <w:bCs/>
                <w:sz w:val="24"/>
                <w:szCs w:val="24"/>
                <w:highlight w:val="none"/>
                <w:u w:val="single"/>
              </w:rPr>
              <w:t>5</w:t>
            </w:r>
            <w:r>
              <w:rPr>
                <w:rFonts w:hint="eastAsia" w:ascii="Times New Roman" w:hAnsi="Times New Roman"/>
                <w:b/>
                <w:bCs/>
                <w:sz w:val="24"/>
                <w:szCs w:val="24"/>
                <w:highlight w:val="none"/>
                <w:u w:val="single"/>
                <w:lang w:eastAsia="zh-CN"/>
              </w:rPr>
              <w:t>、</w:t>
            </w:r>
            <w:r>
              <w:rPr>
                <w:rFonts w:ascii="Times New Roman" w:hAnsi="Times New Roman"/>
                <w:b/>
                <w:bCs/>
                <w:sz w:val="24"/>
                <w:szCs w:val="24"/>
                <w:highlight w:val="none"/>
                <w:u w:val="single"/>
              </w:rPr>
              <w:t>施工期生态环境影响</w:t>
            </w:r>
          </w:p>
          <w:p>
            <w:pPr>
              <w:pStyle w:val="5"/>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2" w:firstLineChars="200"/>
              <w:jc w:val="both"/>
              <w:textAlignment w:val="auto"/>
              <w:outlineLvl w:val="9"/>
              <w:rPr>
                <w:b/>
                <w:bCs/>
                <w:sz w:val="24"/>
                <w:szCs w:val="24"/>
                <w:highlight w:val="none"/>
                <w:u w:val="single"/>
              </w:rPr>
            </w:pPr>
            <w:r>
              <w:rPr>
                <w:b/>
                <w:bCs/>
                <w:sz w:val="24"/>
                <w:szCs w:val="24"/>
                <w:highlight w:val="none"/>
                <w:u w:val="single"/>
              </w:rPr>
              <w:t>项目所在地为平地，项目施工过程应尽量减少对周围植被的破坏，减少水土流失，降低对生态环境的破坏。施工期结束应对遭到破坏的植被等进行生态恢复。</w:t>
            </w: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u w:val="single"/>
                <w:lang w:eastAsia="zh-CN"/>
              </w:rPr>
            </w:pPr>
            <w:r>
              <w:rPr>
                <w:rFonts w:hint="eastAsia"/>
                <w:b/>
                <w:bCs/>
                <w:sz w:val="24"/>
                <w:szCs w:val="24"/>
                <w:highlight w:val="none"/>
                <w:u w:val="single"/>
                <w:lang w:eastAsia="zh-CN"/>
              </w:rPr>
              <w:t>通过以上污染防治措施后，可有效减轻项目施工期扬尘、废水、噪声及固体废物对环境的影响。</w:t>
            </w: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bidi w:val="0"/>
              <w:snapToGrid/>
              <w:spacing w:line="520" w:lineRule="exact"/>
              <w:ind w:left="0" w:leftChars="0" w:right="0" w:rightChars="0" w:firstLine="482" w:firstLineChars="20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bidi w:val="0"/>
              <w:snapToGrid/>
              <w:spacing w:line="520" w:lineRule="exact"/>
              <w:ind w:right="0" w:rightChars="0"/>
              <w:jc w:val="both"/>
              <w:textAlignment w:val="auto"/>
              <w:rPr>
                <w:rFonts w:hint="eastAsia"/>
                <w:b/>
                <w:bCs/>
                <w:sz w:val="24"/>
                <w:szCs w:val="24"/>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Ex>
        <w:trPr>
          <w:trHeight w:val="1392" w:hRule="atLeast"/>
          <w:jc w:val="center"/>
        </w:trPr>
        <w:tc>
          <w:tcPr>
            <w:tcW w:w="9287" w:type="dxa"/>
            <w:vAlign w:val="top"/>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hint="eastAsia" w:ascii="黑体" w:hAnsi="黑体" w:eastAsia="黑体" w:cs="黑体"/>
                <w:sz w:val="28"/>
                <w:highlight w:val="none"/>
                <w:lang w:eastAsia="zh-CN"/>
              </w:rPr>
            </w:pPr>
            <w:r>
              <w:rPr>
                <w:rFonts w:hint="eastAsia" w:ascii="黑体" w:hAnsi="黑体" w:eastAsia="黑体" w:cs="黑体"/>
                <w:sz w:val="28"/>
                <w:highlight w:val="none"/>
                <w:lang w:eastAsia="zh-CN"/>
              </w:rPr>
              <w:t>营运期环境影响分析：</w:t>
            </w:r>
          </w:p>
          <w:p>
            <w:pPr>
              <w:pStyle w:val="5"/>
              <w:keepNext w:val="0"/>
              <w:keepLines w:val="0"/>
              <w:pageBreakBefore w:val="0"/>
              <w:widowControl w:val="0"/>
              <w:numPr>
                <w:ilvl w:val="0"/>
                <w:numId w:val="0"/>
              </w:numPr>
              <w:kinsoku/>
              <w:wordWrap/>
              <w:overflowPunct/>
              <w:topLinePunct w:val="0"/>
              <w:autoSpaceDE/>
              <w:autoSpaceDN/>
              <w:bidi w:val="0"/>
              <w:spacing w:line="520" w:lineRule="exact"/>
              <w:ind w:right="0" w:rightChars="0"/>
              <w:jc w:val="both"/>
              <w:textAlignment w:val="auto"/>
              <w:outlineLvl w:val="9"/>
              <w:rPr>
                <w:b/>
                <w:sz w:val="24"/>
                <w:szCs w:val="24"/>
                <w:highlight w:val="none"/>
              </w:rPr>
            </w:pPr>
            <w:r>
              <w:rPr>
                <w:rFonts w:hint="eastAsia"/>
                <w:b/>
                <w:sz w:val="24"/>
                <w:szCs w:val="24"/>
                <w:highlight w:val="none"/>
                <w:lang w:val="en-US" w:eastAsia="zh-CN"/>
              </w:rPr>
              <w:t>1、</w:t>
            </w:r>
            <w:r>
              <w:rPr>
                <w:b/>
                <w:sz w:val="24"/>
                <w:szCs w:val="24"/>
                <w:highlight w:val="none"/>
              </w:rPr>
              <w:t>水环境影响分析</w:t>
            </w:r>
          </w:p>
          <w:p>
            <w:pPr>
              <w:pStyle w:val="5"/>
              <w:spacing w:line="520" w:lineRule="exac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该项目产生的废水为职工生活</w:t>
            </w:r>
            <w:r>
              <w:rPr>
                <w:rFonts w:hint="eastAsia" w:ascii="Times New Roman" w:hAnsi="Times New Roman" w:cs="Times New Roman"/>
                <w:color w:val="auto"/>
                <w:sz w:val="24"/>
                <w:highlight w:val="none"/>
                <w:lang w:eastAsia="zh-CN"/>
              </w:rPr>
              <w:t>污水</w:t>
            </w:r>
            <w:r>
              <w:rPr>
                <w:rFonts w:hint="default" w:ascii="Times New Roman" w:hAnsi="Times New Roman" w:cs="Times New Roman"/>
                <w:color w:val="auto"/>
                <w:sz w:val="24"/>
                <w:highlight w:val="none"/>
              </w:rPr>
              <w:t>。</w:t>
            </w:r>
          </w:p>
          <w:p>
            <w:pPr>
              <w:pStyle w:val="5"/>
              <w:spacing w:line="520" w:lineRule="exac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该项目拟用职工</w:t>
            </w:r>
            <w:r>
              <w:rPr>
                <w:rFonts w:hint="eastAsia" w:ascii="Times New Roman" w:hAnsi="Times New Roman" w:cs="Times New Roman"/>
                <w:color w:val="auto"/>
                <w:sz w:val="24"/>
                <w:highlight w:val="none"/>
                <w:lang w:val="en-US" w:eastAsia="zh-CN"/>
              </w:rPr>
              <w:t>35</w:t>
            </w:r>
            <w:r>
              <w:rPr>
                <w:rFonts w:hint="default" w:ascii="Times New Roman" w:hAnsi="Times New Roman" w:cs="Times New Roman"/>
                <w:color w:val="auto"/>
                <w:sz w:val="24"/>
                <w:highlight w:val="none"/>
              </w:rPr>
              <w:t>人，一班制生产，年工作</w:t>
            </w:r>
            <w:r>
              <w:rPr>
                <w:rFonts w:hint="eastAsia" w:ascii="Times New Roman" w:hAnsi="Times New Roman" w:cs="Times New Roman"/>
                <w:color w:val="auto"/>
                <w:sz w:val="24"/>
                <w:highlight w:val="none"/>
                <w:lang w:val="en-US" w:eastAsia="zh-CN"/>
              </w:rPr>
              <w:t>30</w:t>
            </w:r>
            <w:r>
              <w:rPr>
                <w:rFonts w:hint="default" w:ascii="Times New Roman" w:hAnsi="Times New Roman" w:cs="Times New Roman"/>
                <w:color w:val="auto"/>
                <w:sz w:val="24"/>
                <w:highlight w:val="none"/>
              </w:rPr>
              <w:t>0天，职工不在厂区内住宿，生活用水量按</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0L/人·d计，则厂区用水量为</w:t>
            </w:r>
            <w:r>
              <w:rPr>
                <w:rFonts w:hint="eastAsia" w:ascii="Times New Roman" w:hAnsi="Times New Roman" w:cs="Times New Roman"/>
                <w:color w:val="auto"/>
                <w:sz w:val="24"/>
                <w:highlight w:val="none"/>
                <w:lang w:val="en-US" w:eastAsia="zh-CN"/>
              </w:rPr>
              <w:t>0.7</w:t>
            </w:r>
            <w:r>
              <w:rPr>
                <w:rFonts w:hint="default" w:ascii="Times New Roman" w:hAnsi="Times New Roman" w:cs="Times New Roman"/>
                <w:color w:val="auto"/>
                <w:sz w:val="24"/>
                <w:highlight w:val="none"/>
              </w:rPr>
              <w:t>t</w:t>
            </w:r>
            <w:r>
              <w:rPr>
                <w:rFonts w:hint="eastAsia" w:ascii="Times New Roman" w:hAnsi="Times New Roman" w:cs="Times New Roman"/>
                <w:color w:val="auto"/>
                <w:sz w:val="24"/>
                <w:highlight w:val="none"/>
                <w:lang w:val="en-US" w:eastAsia="zh-CN"/>
              </w:rPr>
              <w:t>/d</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即</w:t>
            </w:r>
            <w:r>
              <w:rPr>
                <w:rFonts w:hint="eastAsia" w:ascii="Times New Roman" w:hAnsi="Times New Roman" w:cs="Times New Roman"/>
                <w:color w:val="auto"/>
                <w:sz w:val="24"/>
                <w:highlight w:val="none"/>
                <w:lang w:val="en-US" w:eastAsia="zh-CN"/>
              </w:rPr>
              <w:t>210</w:t>
            </w:r>
            <w:r>
              <w:rPr>
                <w:rFonts w:hint="default" w:ascii="Times New Roman" w:hAnsi="Times New Roman" w:cs="Times New Roman"/>
                <w:color w:val="auto"/>
                <w:sz w:val="24"/>
                <w:highlight w:val="none"/>
              </w:rPr>
              <w:t>t</w:t>
            </w:r>
            <w:r>
              <w:rPr>
                <w:rFonts w:hint="eastAsia" w:ascii="Times New Roman" w:hAnsi="Times New Roman" w:cs="Times New Roman"/>
                <w:color w:val="auto"/>
                <w:sz w:val="24"/>
                <w:highlight w:val="none"/>
                <w:lang w:val="en-US" w:eastAsia="zh-CN"/>
              </w:rPr>
              <w:t>/a；</w:t>
            </w:r>
            <w:r>
              <w:rPr>
                <w:rFonts w:hint="default" w:ascii="Times New Roman" w:hAnsi="Times New Roman" w:cs="Times New Roman"/>
                <w:color w:val="auto"/>
                <w:sz w:val="24"/>
                <w:highlight w:val="none"/>
              </w:rPr>
              <w:t>污水产生量按用水量的80%计，则产生的废水量为</w:t>
            </w:r>
            <w:r>
              <w:rPr>
                <w:rFonts w:hint="eastAsia" w:ascii="Times New Roman" w:hAnsi="Times New Roman" w:cs="Times New Roman"/>
                <w:color w:val="auto"/>
                <w:sz w:val="24"/>
                <w:highlight w:val="none"/>
                <w:lang w:val="en-US" w:eastAsia="zh-CN"/>
              </w:rPr>
              <w:t>0.56</w:t>
            </w:r>
            <w:r>
              <w:rPr>
                <w:rFonts w:hint="default" w:ascii="Times New Roman" w:hAnsi="Times New Roman" w:cs="Times New Roman"/>
                <w:color w:val="auto"/>
                <w:sz w:val="24"/>
                <w:highlight w:val="none"/>
              </w:rPr>
              <w:t>t/</w:t>
            </w:r>
            <w:r>
              <w:rPr>
                <w:rFonts w:hint="eastAsia" w:ascii="Times New Roman" w:hAnsi="Times New Roman" w:cs="Times New Roman"/>
                <w:color w:val="auto"/>
                <w:sz w:val="24"/>
                <w:highlight w:val="none"/>
                <w:lang w:val="en-US" w:eastAsia="zh-CN"/>
              </w:rPr>
              <w:t>d</w:t>
            </w:r>
            <w:r>
              <w:rPr>
                <w:rFonts w:hint="default" w:ascii="Times New Roman" w:hAnsi="Times New Roman" w:cs="Times New Roman"/>
                <w:color w:val="auto"/>
                <w:sz w:val="24"/>
                <w:highlight w:val="none"/>
              </w:rPr>
              <w:t>，即</w:t>
            </w:r>
            <w:r>
              <w:rPr>
                <w:rFonts w:hint="eastAsia" w:ascii="Times New Roman" w:hAnsi="Times New Roman" w:cs="Times New Roman"/>
                <w:color w:val="auto"/>
                <w:sz w:val="24"/>
                <w:highlight w:val="none"/>
                <w:lang w:val="en-US" w:eastAsia="zh-CN"/>
              </w:rPr>
              <w:t>168</w:t>
            </w:r>
            <w:r>
              <w:rPr>
                <w:rFonts w:hint="default" w:ascii="Times New Roman" w:hAnsi="Times New Roman" w:cs="Times New Roman"/>
                <w:color w:val="auto"/>
                <w:sz w:val="24"/>
                <w:highlight w:val="none"/>
              </w:rPr>
              <w:t>t/</w:t>
            </w:r>
            <w:r>
              <w:rPr>
                <w:rFonts w:hint="eastAsia" w:ascii="Times New Roman" w:hAnsi="Times New Roman" w:cs="Times New Roman"/>
                <w:color w:val="auto"/>
                <w:sz w:val="24"/>
                <w:highlight w:val="none"/>
                <w:lang w:val="en-US" w:eastAsia="zh-CN"/>
              </w:rPr>
              <w:t>a</w:t>
            </w:r>
            <w:r>
              <w:rPr>
                <w:rFonts w:hint="default" w:ascii="Times New Roman" w:hAnsi="Times New Roman" w:cs="Times New Roman"/>
                <w:color w:val="auto"/>
                <w:sz w:val="24"/>
                <w:highlight w:val="none"/>
              </w:rPr>
              <w:t>，废水在</w:t>
            </w:r>
            <w:r>
              <w:rPr>
                <w:rFonts w:hint="eastAsia" w:ascii="Times New Roman" w:hAnsi="Times New Roman" w:cs="Times New Roman"/>
                <w:color w:val="auto"/>
                <w:sz w:val="24"/>
                <w:highlight w:val="none"/>
                <w:lang w:eastAsia="zh-CN"/>
              </w:rPr>
              <w:t>旱厕</w:t>
            </w:r>
            <w:r>
              <w:rPr>
                <w:rFonts w:hint="default" w:ascii="Times New Roman" w:hAnsi="Times New Roman" w:cs="Times New Roman"/>
                <w:color w:val="auto"/>
                <w:sz w:val="24"/>
                <w:highlight w:val="none"/>
              </w:rPr>
              <w:t>停留10天后由抽粪车运至周围农田用于施肥，其中COD、NH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-N、SS的产生浓度分别为</w:t>
            </w:r>
            <w:r>
              <w:rPr>
                <w:rFonts w:hint="eastAsia" w:ascii="Times New Roman" w:hAnsi="Times New Roman" w:cs="Times New Roman"/>
                <w:color w:val="auto"/>
                <w:sz w:val="24"/>
                <w:highlight w:val="none"/>
                <w:lang w:val="en-US" w:eastAsia="zh-CN"/>
              </w:rPr>
              <w:t>30</w:t>
            </w:r>
            <w:r>
              <w:rPr>
                <w:rFonts w:hint="default" w:ascii="Times New Roman" w:hAnsi="Times New Roman" w:cs="Times New Roman"/>
                <w:color w:val="auto"/>
                <w:sz w:val="24"/>
                <w:highlight w:val="none"/>
              </w:rPr>
              <w:t>0mg/L、30mg/L，2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0mg/L，产生量分别为0.</w:t>
            </w:r>
            <w:r>
              <w:rPr>
                <w:rFonts w:hint="eastAsia" w:ascii="Times New Roman" w:hAnsi="Times New Roman" w:cs="Times New Roman"/>
                <w:color w:val="auto"/>
                <w:sz w:val="24"/>
                <w:highlight w:val="none"/>
                <w:lang w:val="en-US" w:eastAsia="zh-CN"/>
              </w:rPr>
              <w:t>05</w:t>
            </w:r>
            <w:r>
              <w:rPr>
                <w:rFonts w:hint="default" w:ascii="Times New Roman" w:hAnsi="Times New Roman" w:cs="Times New Roman"/>
                <w:color w:val="auto"/>
                <w:sz w:val="24"/>
                <w:highlight w:val="none"/>
              </w:rPr>
              <w:t>t/a、0.0</w:t>
            </w:r>
            <w:r>
              <w:rPr>
                <w:rFonts w:hint="eastAsia" w:ascii="Times New Roman" w:hAnsi="Times New Roman" w:cs="Times New Roman"/>
                <w:color w:val="auto"/>
                <w:sz w:val="24"/>
                <w:highlight w:val="none"/>
                <w:lang w:val="en-US" w:eastAsia="zh-CN"/>
              </w:rPr>
              <w:t>05</w:t>
            </w:r>
            <w:r>
              <w:rPr>
                <w:rFonts w:hint="default" w:ascii="Times New Roman" w:hAnsi="Times New Roman" w:cs="Times New Roman"/>
                <w:color w:val="auto"/>
                <w:sz w:val="24"/>
                <w:highlight w:val="none"/>
              </w:rPr>
              <w:t>t/a、0.0</w:t>
            </w:r>
            <w:r>
              <w:rPr>
                <w:rFonts w:hint="eastAsia" w:ascii="Times New Roman" w:hAnsi="Times New Roman" w:cs="Times New Roman"/>
                <w:color w:val="auto"/>
                <w:sz w:val="24"/>
                <w:highlight w:val="none"/>
                <w:lang w:val="en-US" w:eastAsia="zh-CN"/>
              </w:rPr>
              <w:t>42</w:t>
            </w:r>
            <w:r>
              <w:rPr>
                <w:rFonts w:hint="default" w:ascii="Times New Roman" w:hAnsi="Times New Roman" w:cs="Times New Roman"/>
                <w:color w:val="auto"/>
                <w:sz w:val="24"/>
                <w:highlight w:val="none"/>
              </w:rPr>
              <w:t>t/a。</w:t>
            </w:r>
            <w:r>
              <w:rPr>
                <w:rFonts w:hint="eastAsia" w:ascii="Times New Roman" w:hAnsi="Times New Roman"/>
                <w:sz w:val="24"/>
                <w:szCs w:val="24"/>
                <w:highlight w:val="none"/>
              </w:rPr>
              <w:t>生活污水经</w:t>
            </w:r>
            <w:r>
              <w:rPr>
                <w:rFonts w:hint="eastAsia" w:ascii="Times New Roman" w:hAnsi="Times New Roman"/>
                <w:sz w:val="24"/>
                <w:szCs w:val="24"/>
                <w:highlight w:val="none"/>
                <w:lang w:eastAsia="zh-CN"/>
              </w:rPr>
              <w:t>旱厕（</w:t>
            </w:r>
            <w:r>
              <w:rPr>
                <w:rFonts w:hint="eastAsia" w:ascii="Times New Roman" w:hAnsi="Times New Roman" w:cs="Times New Roman"/>
                <w:sz w:val="24"/>
                <w:szCs w:val="24"/>
                <w:highlight w:val="none"/>
                <w:lang w:val="en-US" w:eastAsia="zh-CN"/>
              </w:rPr>
              <w:t>10</w:t>
            </w:r>
            <w:r>
              <w:rPr>
                <w:rFonts w:hint="default" w:ascii="Times New Roman" w:hAnsi="Times New Roman" w:cs="Times New Roman"/>
                <w:sz w:val="24"/>
                <w:szCs w:val="24"/>
                <w:highlight w:val="none"/>
                <w:lang w:val="en-US" w:eastAsia="zh-CN"/>
              </w:rPr>
              <w:t>m³</w:t>
            </w:r>
            <w:r>
              <w:rPr>
                <w:rFonts w:hint="eastAsia" w:ascii="Times New Roman" w:hAnsi="Times New Roman"/>
                <w:sz w:val="24"/>
                <w:szCs w:val="24"/>
                <w:highlight w:val="none"/>
                <w:lang w:eastAsia="zh-CN"/>
              </w:rPr>
              <w:t>）</w:t>
            </w:r>
            <w:r>
              <w:rPr>
                <w:rFonts w:hint="eastAsia" w:ascii="Times New Roman" w:hAnsi="Times New Roman"/>
                <w:sz w:val="24"/>
                <w:szCs w:val="24"/>
                <w:highlight w:val="none"/>
              </w:rPr>
              <w:t>处理后</w:t>
            </w:r>
            <w:r>
              <w:rPr>
                <w:rFonts w:hint="default" w:ascii="Times New Roman" w:hAnsi="Times New Roman" w:cs="Times New Roman"/>
                <w:color w:val="auto"/>
                <w:sz w:val="24"/>
                <w:highlight w:val="none"/>
              </w:rPr>
              <w:t>定期</w:t>
            </w:r>
            <w:r>
              <w:rPr>
                <w:rFonts w:hint="eastAsia" w:ascii="Times New Roman" w:hAnsi="Times New Roman" w:cs="Times New Roman"/>
                <w:color w:val="auto"/>
                <w:sz w:val="24"/>
                <w:highlight w:val="none"/>
                <w:lang w:eastAsia="zh-CN"/>
              </w:rPr>
              <w:t>由吸</w:t>
            </w:r>
            <w:r>
              <w:rPr>
                <w:rFonts w:hint="default" w:ascii="Times New Roman" w:hAnsi="Times New Roman" w:cs="Times New Roman"/>
                <w:color w:val="auto"/>
                <w:sz w:val="24"/>
                <w:highlight w:val="none"/>
              </w:rPr>
              <w:t>粪车抽</w:t>
            </w:r>
            <w:r>
              <w:rPr>
                <w:rFonts w:hint="eastAsia" w:ascii="Times New Roman" w:hAnsi="Times New Roman" w:cs="Times New Roman"/>
                <w:color w:val="auto"/>
                <w:sz w:val="24"/>
                <w:highlight w:val="none"/>
                <w:lang w:eastAsia="zh-CN"/>
              </w:rPr>
              <w:t>运，</w:t>
            </w:r>
            <w:r>
              <w:rPr>
                <w:rFonts w:hint="default" w:ascii="Times New Roman" w:hAnsi="Times New Roman" w:cs="Times New Roman"/>
                <w:color w:val="auto"/>
                <w:sz w:val="24"/>
                <w:highlight w:val="none"/>
              </w:rPr>
              <w:t>用于周围农田施肥，对当地水环境影响不大。</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lang w:val="en-US" w:eastAsia="zh-CN"/>
              </w:rPr>
              <w:t>2、</w:t>
            </w:r>
            <w:r>
              <w:rPr>
                <w:rFonts w:hint="default" w:ascii="Times New Roman" w:hAnsi="Times New Roman" w:cs="Times New Roman"/>
                <w:b/>
                <w:sz w:val="24"/>
                <w:szCs w:val="24"/>
                <w:highlight w:val="none"/>
              </w:rPr>
              <w:t>大气环境影响分析</w:t>
            </w:r>
          </w:p>
          <w:p>
            <w:pPr>
              <w:pStyle w:val="5"/>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ascii="Times New Roman" w:hAnsi="Times New Roman"/>
                <w:sz w:val="24"/>
                <w:szCs w:val="24"/>
                <w:highlight w:val="none"/>
              </w:rPr>
            </w:pPr>
            <w:r>
              <w:rPr>
                <w:rFonts w:hint="eastAsia" w:ascii="Times New Roman" w:hAnsi="Times New Roman"/>
                <w:sz w:val="24"/>
                <w:szCs w:val="24"/>
                <w:highlight w:val="none"/>
              </w:rPr>
              <w:t>该项目</w:t>
            </w:r>
            <w:r>
              <w:rPr>
                <w:rFonts w:hint="eastAsia" w:ascii="Times New Roman" w:hAnsi="Times New Roman"/>
                <w:sz w:val="24"/>
                <w:szCs w:val="24"/>
                <w:highlight w:val="none"/>
                <w:lang w:eastAsia="zh-CN"/>
              </w:rPr>
              <w:t>生产过程中</w:t>
            </w:r>
            <w:r>
              <w:rPr>
                <w:rFonts w:hint="eastAsia" w:ascii="Times New Roman" w:hAnsi="Times New Roman"/>
                <w:sz w:val="24"/>
                <w:szCs w:val="24"/>
                <w:highlight w:val="none"/>
              </w:rPr>
              <w:t>产生的大气污染物主要为</w:t>
            </w:r>
            <w:bookmarkStart w:id="1" w:name="OLE_LINK1"/>
            <w:bookmarkStart w:id="2" w:name="OLE_LINK2"/>
            <w:r>
              <w:rPr>
                <w:rFonts w:hint="eastAsia" w:ascii="Times New Roman" w:hAnsi="Times New Roman" w:cs="Times New Roman"/>
                <w:b w:val="0"/>
                <w:bCs w:val="0"/>
                <w:sz w:val="24"/>
                <w:szCs w:val="24"/>
                <w:highlight w:val="none"/>
                <w:vertAlign w:val="baseline"/>
                <w:lang w:eastAsia="zh-CN"/>
              </w:rPr>
              <w:t>断料、梳齿、刨光、砂光</w:t>
            </w:r>
            <w:bookmarkEnd w:id="1"/>
            <w:r>
              <w:rPr>
                <w:rFonts w:ascii="Times New Roman" w:hAnsi="Times New Roman"/>
                <w:sz w:val="24"/>
                <w:szCs w:val="24"/>
                <w:highlight w:val="none"/>
              </w:rPr>
              <w:t>过程中</w:t>
            </w:r>
            <w:r>
              <w:rPr>
                <w:rFonts w:hint="eastAsia" w:ascii="Times New Roman" w:hAnsi="Times New Roman"/>
                <w:sz w:val="24"/>
                <w:szCs w:val="24"/>
                <w:highlight w:val="none"/>
              </w:rPr>
              <w:t>产生</w:t>
            </w:r>
            <w:r>
              <w:rPr>
                <w:rFonts w:ascii="Times New Roman" w:hAnsi="Times New Roman"/>
                <w:sz w:val="24"/>
                <w:szCs w:val="24"/>
                <w:highlight w:val="none"/>
              </w:rPr>
              <w:t>的粉尘</w:t>
            </w:r>
            <w:r>
              <w:rPr>
                <w:rFonts w:hint="eastAsia" w:ascii="Times New Roman" w:hAnsi="Times New Roman"/>
                <w:sz w:val="24"/>
                <w:szCs w:val="24"/>
                <w:highlight w:val="none"/>
                <w:lang w:eastAsia="zh-CN"/>
              </w:rPr>
              <w:t>；涂胶过程中产生的废气</w:t>
            </w:r>
            <w:r>
              <w:rPr>
                <w:rFonts w:ascii="Times New Roman" w:hAnsi="Times New Roman"/>
                <w:sz w:val="24"/>
                <w:szCs w:val="24"/>
                <w:highlight w:val="none"/>
              </w:rPr>
              <w:t>。</w:t>
            </w:r>
            <w:bookmarkEnd w:id="2"/>
          </w:p>
          <w:p>
            <w:pPr>
              <w:pStyle w:val="5"/>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2" w:firstLineChars="200"/>
              <w:jc w:val="both"/>
              <w:textAlignment w:val="auto"/>
              <w:outlineLvl w:val="9"/>
              <w:rPr>
                <w:rFonts w:hint="eastAsia" w:ascii="Times New Roman" w:hAnsi="Times New Roman"/>
                <w:b/>
                <w:bCs/>
                <w:sz w:val="24"/>
                <w:szCs w:val="24"/>
                <w:highlight w:val="none"/>
                <w:u w:val="single"/>
                <w:lang w:val="en-US" w:eastAsia="zh-CN"/>
              </w:rPr>
            </w:pPr>
            <w:r>
              <w:rPr>
                <w:rFonts w:hint="eastAsia" w:ascii="Times New Roman" w:hAnsi="Times New Roman"/>
                <w:b/>
                <w:bCs/>
                <w:sz w:val="24"/>
                <w:szCs w:val="24"/>
                <w:highlight w:val="none"/>
                <w:u w:val="single"/>
                <w:lang w:val="en-US" w:eastAsia="zh-CN"/>
              </w:rPr>
              <w:t>2.1 大气污染物源强分析</w:t>
            </w:r>
          </w:p>
          <w:p>
            <w:pPr>
              <w:pStyle w:val="5"/>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2" w:firstLineChars="200"/>
              <w:jc w:val="both"/>
              <w:textAlignment w:val="auto"/>
              <w:outlineLvl w:val="9"/>
              <w:rPr>
                <w:rFonts w:hint="eastAsia" w:ascii="Times New Roman" w:hAnsi="Times New Roman" w:eastAsia="宋体" w:cs="Times New Roman"/>
                <w:b/>
                <w:bCs/>
                <w:kern w:val="0"/>
                <w:sz w:val="24"/>
                <w:szCs w:val="24"/>
                <w:highlight w:val="none"/>
                <w:u w:val="single"/>
                <w:lang w:val="en-US" w:eastAsia="zh-CN" w:bidi="ar-SA"/>
              </w:rPr>
            </w:pPr>
            <w:r>
              <w:rPr>
                <w:rFonts w:hint="eastAsia" w:ascii="Times New Roman" w:hAnsi="Times New Roman" w:eastAsia="宋体" w:cs="Times New Roman"/>
                <w:b/>
                <w:bCs/>
                <w:kern w:val="0"/>
                <w:sz w:val="24"/>
                <w:szCs w:val="24"/>
                <w:highlight w:val="none"/>
                <w:u w:val="single"/>
                <w:lang w:val="en-US" w:eastAsia="zh-CN" w:bidi="ar-SA"/>
              </w:rPr>
              <w:t>⑴断料、梳齿、刨光、砂光</w:t>
            </w:r>
            <w:r>
              <w:rPr>
                <w:rFonts w:hint="default" w:ascii="Times New Roman" w:hAnsi="Times New Roman" w:eastAsia="宋体" w:cs="Times New Roman"/>
                <w:b/>
                <w:bCs/>
                <w:kern w:val="0"/>
                <w:sz w:val="24"/>
                <w:szCs w:val="24"/>
                <w:highlight w:val="none"/>
                <w:u w:val="single"/>
                <w:lang w:val="en-US" w:eastAsia="zh-CN" w:bidi="ar-SA"/>
              </w:rPr>
              <w:t>过程中</w:t>
            </w:r>
            <w:r>
              <w:rPr>
                <w:rFonts w:hint="eastAsia" w:ascii="Times New Roman" w:hAnsi="Times New Roman" w:eastAsia="宋体" w:cs="Times New Roman"/>
                <w:b/>
                <w:bCs/>
                <w:kern w:val="0"/>
                <w:sz w:val="24"/>
                <w:szCs w:val="24"/>
                <w:highlight w:val="none"/>
                <w:u w:val="single"/>
                <w:lang w:val="en-US" w:eastAsia="zh-CN" w:bidi="ar-SA"/>
              </w:rPr>
              <w:t>产生</w:t>
            </w:r>
            <w:r>
              <w:rPr>
                <w:rFonts w:hint="default" w:ascii="Times New Roman" w:hAnsi="Times New Roman" w:eastAsia="宋体" w:cs="Times New Roman"/>
                <w:b/>
                <w:bCs/>
                <w:kern w:val="0"/>
                <w:sz w:val="24"/>
                <w:szCs w:val="24"/>
                <w:highlight w:val="none"/>
                <w:u w:val="single"/>
                <w:lang w:val="en-US" w:eastAsia="zh-CN" w:bidi="ar-SA"/>
              </w:rPr>
              <w:t>的粉尘</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482" w:firstLineChars="200"/>
              <w:jc w:val="both"/>
              <w:textAlignment w:val="auto"/>
              <w:outlineLvl w:val="9"/>
              <w:rPr>
                <w:rFonts w:hint="eastAsia" w:ascii="Times New Roman" w:hAnsi="Times New Roman" w:eastAsia="宋体" w:cs="Times New Roman"/>
                <w:b/>
                <w:bCs/>
                <w:kern w:val="0"/>
                <w:sz w:val="24"/>
                <w:szCs w:val="24"/>
                <w:highlight w:val="none"/>
                <w:u w:val="single"/>
                <w:lang w:eastAsia="zh-CN"/>
              </w:rPr>
            </w:pPr>
            <w:r>
              <w:rPr>
                <w:rFonts w:hint="default" w:ascii="Times New Roman" w:hAnsi="Times New Roman" w:eastAsia="宋体" w:cs="Times New Roman"/>
                <w:b/>
                <w:bCs/>
                <w:kern w:val="0"/>
                <w:sz w:val="24"/>
                <w:szCs w:val="24"/>
                <w:highlight w:val="none"/>
                <w:u w:val="single"/>
                <w:lang w:val="en-US" w:eastAsia="zh-CN"/>
              </w:rPr>
              <w:t>项目</w:t>
            </w:r>
            <w:r>
              <w:rPr>
                <w:rFonts w:hint="eastAsia" w:ascii="Times New Roman" w:hAnsi="Times New Roman" w:eastAsia="宋体" w:cs="Times New Roman"/>
                <w:b/>
                <w:bCs/>
                <w:kern w:val="0"/>
                <w:sz w:val="24"/>
                <w:szCs w:val="24"/>
                <w:highlight w:val="none"/>
                <w:u w:val="single"/>
                <w:lang w:val="en-US" w:eastAsia="zh-CN"/>
              </w:rPr>
              <w:t>原料在断料、梳齿、刨光、砂光的过程中会产生粉尘污染，粉尘产生量参考《第一次污染源普查工业污染源产排污系数书册》第四分册2011锯材加工业产排污系数表，粉尘产生量约为0.321kg/m</w:t>
            </w:r>
            <w:r>
              <w:rPr>
                <w:rFonts w:hint="eastAsia" w:ascii="Times New Roman" w:hAnsi="Times New Roman" w:eastAsia="宋体" w:cs="Times New Roman"/>
                <w:b/>
                <w:bCs/>
                <w:kern w:val="0"/>
                <w:sz w:val="24"/>
                <w:szCs w:val="24"/>
                <w:highlight w:val="none"/>
                <w:u w:val="single"/>
                <w:vertAlign w:val="superscript"/>
                <w:lang w:val="en-US" w:eastAsia="zh-CN"/>
              </w:rPr>
              <w:t>3</w:t>
            </w:r>
            <w:r>
              <w:rPr>
                <w:rFonts w:hint="eastAsia" w:ascii="Times New Roman" w:hAnsi="Times New Roman" w:eastAsia="宋体" w:cs="Times New Roman"/>
                <w:b/>
                <w:bCs/>
                <w:kern w:val="0"/>
                <w:sz w:val="24"/>
                <w:szCs w:val="24"/>
                <w:highlight w:val="none"/>
                <w:u w:val="single"/>
                <w:vertAlign w:val="baseline"/>
                <w:lang w:val="en-US" w:eastAsia="zh-CN"/>
              </w:rPr>
              <w:t>，项目年加工松木指接板3000立方米，则粉尘产生量为0.9t/a，其中断料、梳齿过程粉尘产生量为0.45t/a，刨光、砂光过程粉尘产生量为0.45t/a。评价建议项目多片锯、梳齿机（用于断料、梳齿工艺）等设备上方安装集气罩将粉尘废气引入布袋除尘器处理，集气罩的收集效率约为90%；四面刨、砂光机（用于刨光、砂光工艺）均密闭且自带出风口，粉尘收集效率可达100%；企业将各设备出风口连接后由</w:t>
            </w:r>
            <w:r>
              <w:rPr>
                <w:rFonts w:hint="eastAsia" w:ascii="Times New Roman" w:hAnsi="Times New Roman" w:eastAsia="宋体" w:cs="Times New Roman"/>
                <w:b/>
                <w:bCs/>
                <w:kern w:val="0"/>
                <w:sz w:val="24"/>
                <w:szCs w:val="24"/>
                <w:highlight w:val="none"/>
                <w:u w:val="single"/>
                <w:lang w:val="en-US" w:eastAsia="zh-CN"/>
              </w:rPr>
              <w:t>引风机</w:t>
            </w:r>
            <w:r>
              <w:rPr>
                <w:rFonts w:hint="eastAsia" w:ascii="Times New Roman" w:hAnsi="Times New Roman" w:eastAsia="宋体" w:cs="Times New Roman"/>
                <w:b/>
                <w:bCs/>
                <w:kern w:val="0"/>
                <w:sz w:val="24"/>
                <w:szCs w:val="24"/>
                <w:highlight w:val="none"/>
                <w:u w:val="single"/>
                <w:vertAlign w:val="baseline"/>
                <w:lang w:val="en-US" w:eastAsia="zh-CN"/>
              </w:rPr>
              <w:t>（共4台风机，每台</w:t>
            </w:r>
            <w:r>
              <w:rPr>
                <w:rFonts w:hint="eastAsia" w:ascii="Times New Roman" w:hAnsi="Times New Roman" w:eastAsia="宋体" w:cs="Times New Roman"/>
                <w:b/>
                <w:bCs/>
                <w:kern w:val="0"/>
                <w:sz w:val="24"/>
                <w:szCs w:val="24"/>
                <w:highlight w:val="none"/>
                <w:u w:val="single"/>
                <w:lang w:val="en-US" w:eastAsia="zh-CN"/>
              </w:rPr>
              <w:t>6000m</w:t>
            </w:r>
            <w:r>
              <w:rPr>
                <w:rFonts w:hint="eastAsia" w:ascii="Times New Roman" w:hAnsi="Times New Roman" w:eastAsia="宋体" w:cs="Times New Roman"/>
                <w:b/>
                <w:bCs/>
                <w:kern w:val="0"/>
                <w:sz w:val="24"/>
                <w:szCs w:val="24"/>
                <w:highlight w:val="none"/>
                <w:u w:val="single"/>
                <w:vertAlign w:val="superscript"/>
                <w:lang w:val="en-US" w:eastAsia="zh-CN"/>
              </w:rPr>
              <w:t>3</w:t>
            </w:r>
            <w:r>
              <w:rPr>
                <w:rFonts w:hint="eastAsia" w:ascii="Times New Roman" w:hAnsi="Times New Roman" w:eastAsia="宋体" w:cs="Times New Roman"/>
                <w:b/>
                <w:bCs/>
                <w:kern w:val="0"/>
                <w:sz w:val="24"/>
                <w:szCs w:val="24"/>
                <w:highlight w:val="none"/>
                <w:u w:val="single"/>
                <w:vertAlign w:val="baseline"/>
                <w:lang w:val="en-US" w:eastAsia="zh-CN"/>
              </w:rPr>
              <w:t>/h）</w:t>
            </w:r>
            <w:r>
              <w:rPr>
                <w:rFonts w:hint="eastAsia" w:ascii="Times New Roman" w:hAnsi="Times New Roman" w:eastAsia="宋体" w:cs="Times New Roman"/>
                <w:b/>
                <w:bCs/>
                <w:kern w:val="0"/>
                <w:sz w:val="24"/>
                <w:szCs w:val="24"/>
                <w:highlight w:val="none"/>
                <w:u w:val="single"/>
                <w:lang w:val="en-US" w:eastAsia="zh-CN"/>
              </w:rPr>
              <w:t>抽至袋式除尘器处理，</w:t>
            </w:r>
            <w:r>
              <w:rPr>
                <w:rFonts w:hint="eastAsia" w:ascii="Times New Roman" w:hAnsi="Times New Roman" w:cs="宋体"/>
                <w:b/>
                <w:bCs/>
                <w:sz w:val="24"/>
                <w:szCs w:val="24"/>
                <w:highlight w:val="none"/>
                <w:u w:val="single"/>
                <w:lang w:eastAsia="zh-CN"/>
              </w:rPr>
              <w:t>处理</w:t>
            </w:r>
            <w:r>
              <w:rPr>
                <w:rFonts w:hint="eastAsia" w:ascii="Times New Roman" w:hAnsi="Times New Roman" w:cs="宋体"/>
                <w:b/>
                <w:bCs/>
                <w:sz w:val="24"/>
                <w:szCs w:val="24"/>
                <w:highlight w:val="none"/>
                <w:u w:val="single"/>
              </w:rPr>
              <w:t>后经15m高排气筒排放（</w:t>
            </w:r>
            <w:r>
              <w:rPr>
                <w:rFonts w:hint="eastAsia" w:ascii="Times New Roman" w:hAnsi="Times New Roman" w:eastAsia="宋体" w:cs="Times New Roman"/>
                <w:b/>
                <w:bCs/>
                <w:kern w:val="0"/>
                <w:sz w:val="24"/>
                <w:szCs w:val="24"/>
                <w:highlight w:val="none"/>
                <w:u w:val="single"/>
                <w:vertAlign w:val="baseline"/>
                <w:lang w:val="en-US" w:eastAsia="zh-CN"/>
              </w:rPr>
              <w:t>袋式除尘器效率</w:t>
            </w:r>
            <w:r>
              <w:rPr>
                <w:rFonts w:hint="default" w:ascii="Times New Roman" w:hAnsi="Times New Roman" w:eastAsia="宋体" w:cs="Times New Roman"/>
                <w:b/>
                <w:bCs/>
                <w:kern w:val="0"/>
                <w:sz w:val="24"/>
                <w:szCs w:val="24"/>
                <w:highlight w:val="none"/>
                <w:u w:val="single"/>
              </w:rPr>
              <w:t>为</w:t>
            </w:r>
            <w:r>
              <w:rPr>
                <w:rFonts w:hint="eastAsia" w:ascii="Times New Roman" w:hAnsi="Times New Roman" w:eastAsia="宋体" w:cs="Times New Roman"/>
                <w:b/>
                <w:bCs/>
                <w:kern w:val="0"/>
                <w:sz w:val="24"/>
                <w:szCs w:val="24"/>
                <w:highlight w:val="none"/>
                <w:u w:val="single"/>
                <w:lang w:val="en-US" w:eastAsia="zh-CN"/>
              </w:rPr>
              <w:t>90</w:t>
            </w:r>
            <w:r>
              <w:rPr>
                <w:rFonts w:hint="default" w:ascii="Times New Roman" w:hAnsi="Times New Roman" w:eastAsia="宋体" w:cs="Times New Roman"/>
                <w:b/>
                <w:bCs/>
                <w:kern w:val="0"/>
                <w:sz w:val="24"/>
                <w:szCs w:val="24"/>
                <w:highlight w:val="none"/>
                <w:u w:val="single"/>
              </w:rPr>
              <w:t>%</w:t>
            </w:r>
            <w:r>
              <w:rPr>
                <w:rFonts w:hint="eastAsia" w:ascii="Times New Roman" w:hAnsi="Times New Roman" w:cs="宋体"/>
                <w:b/>
                <w:bCs/>
                <w:sz w:val="24"/>
                <w:szCs w:val="24"/>
                <w:highlight w:val="none"/>
                <w:u w:val="single"/>
              </w:rPr>
              <w:t>）</w:t>
            </w:r>
            <w:r>
              <w:rPr>
                <w:rFonts w:hint="default" w:ascii="Times New Roman" w:hAnsi="Times New Roman" w:eastAsia="宋体" w:cs="Times New Roman"/>
                <w:b/>
                <w:bCs/>
                <w:kern w:val="0"/>
                <w:sz w:val="24"/>
                <w:szCs w:val="24"/>
                <w:highlight w:val="none"/>
                <w:u w:val="single"/>
              </w:rPr>
              <w:t>。</w:t>
            </w:r>
            <w:r>
              <w:rPr>
                <w:rFonts w:hint="eastAsia" w:ascii="Times New Roman" w:hAnsi="Times New Roman" w:eastAsia="宋体" w:cs="Times New Roman"/>
                <w:b/>
                <w:bCs/>
                <w:kern w:val="0"/>
                <w:sz w:val="24"/>
                <w:szCs w:val="24"/>
                <w:highlight w:val="none"/>
                <w:u w:val="single"/>
                <w:lang w:eastAsia="zh-CN"/>
              </w:rPr>
              <w:t>项目集气罩未收集的粉尘属于无组织粉尘，无组织粉尘产生量为</w:t>
            </w:r>
            <w:r>
              <w:rPr>
                <w:rFonts w:hint="eastAsia" w:ascii="Times New Roman" w:hAnsi="Times New Roman" w:eastAsia="宋体" w:cs="Times New Roman"/>
                <w:b/>
                <w:bCs/>
                <w:kern w:val="0"/>
                <w:sz w:val="24"/>
                <w:szCs w:val="24"/>
                <w:highlight w:val="none"/>
                <w:u w:val="single"/>
                <w:lang w:val="en-US" w:eastAsia="zh-CN"/>
              </w:rPr>
              <w:t>0.045t/a，评价建议企业配备工业吸尘器，定期清理车间散落物料。</w:t>
            </w:r>
          </w:p>
          <w:p>
            <w:pPr>
              <w:pStyle w:val="5"/>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2" w:firstLineChars="200"/>
              <w:jc w:val="both"/>
              <w:textAlignment w:val="auto"/>
              <w:outlineLvl w:val="9"/>
              <w:rPr>
                <w:rFonts w:hint="eastAsia" w:ascii="Times New Roman" w:hAnsi="Times New Roman"/>
                <w:b/>
                <w:bCs/>
                <w:sz w:val="24"/>
                <w:szCs w:val="24"/>
                <w:highlight w:val="none"/>
                <w:u w:val="single"/>
                <w:lang w:val="en-US" w:eastAsia="zh-CN"/>
              </w:rPr>
            </w:pPr>
            <w:r>
              <w:rPr>
                <w:rFonts w:hint="eastAsia" w:ascii="Times New Roman" w:hAnsi="Times New Roman"/>
                <w:b/>
                <w:bCs/>
                <w:sz w:val="24"/>
                <w:szCs w:val="24"/>
                <w:highlight w:val="none"/>
                <w:u w:val="single"/>
                <w:lang w:val="en-US" w:eastAsia="zh-CN"/>
              </w:rPr>
              <w:t>⑵涂胶过程中产生的废气</w:t>
            </w:r>
          </w:p>
          <w:p>
            <w:pPr>
              <w:pStyle w:val="5"/>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2" w:firstLineChars="200"/>
              <w:jc w:val="both"/>
              <w:textAlignment w:val="auto"/>
              <w:outlineLvl w:val="9"/>
              <w:rPr>
                <w:rFonts w:hint="eastAsia" w:ascii="Times New Roman" w:hAnsi="Times New Roman"/>
                <w:b/>
                <w:bCs/>
                <w:sz w:val="24"/>
                <w:szCs w:val="24"/>
                <w:highlight w:val="none"/>
                <w:u w:val="single"/>
                <w:lang w:val="en-US" w:eastAsia="zh-CN"/>
              </w:rPr>
            </w:pPr>
            <w:r>
              <w:rPr>
                <w:rFonts w:hint="eastAsia" w:ascii="Times New Roman" w:hAnsi="Times New Roman"/>
                <w:b/>
                <w:bCs/>
                <w:sz w:val="24"/>
                <w:szCs w:val="24"/>
                <w:highlight w:val="none"/>
                <w:u w:val="single"/>
                <w:lang w:val="en-US" w:eastAsia="zh-CN"/>
              </w:rPr>
              <w:t>项目</w:t>
            </w:r>
            <w:r>
              <w:rPr>
                <w:rFonts w:hint="eastAsia" w:ascii="Times New Roman" w:hAnsi="Times New Roman" w:eastAsia="宋体" w:cs="Times New Roman"/>
                <w:b/>
                <w:bCs/>
                <w:kern w:val="0"/>
                <w:sz w:val="24"/>
                <w:szCs w:val="24"/>
                <w:highlight w:val="none"/>
                <w:u w:val="single"/>
                <w:lang w:val="en-US" w:eastAsia="zh-CN" w:bidi="ar-SA"/>
              </w:rPr>
              <w:t>将梳齿指接刨光后的木板经白乳胶粘合在一起，涂胶过程中会产生有机废气（以非甲烷总烃计），经类比同类企业生产情况，</w:t>
            </w:r>
            <w:r>
              <w:rPr>
                <w:rFonts w:hint="eastAsia" w:ascii="Times New Roman" w:hAnsi="Times New Roman" w:eastAsia="宋体" w:cs="Times New Roman"/>
                <w:b/>
                <w:bCs/>
                <w:color w:val="auto"/>
                <w:kern w:val="0"/>
                <w:sz w:val="24"/>
                <w:szCs w:val="24"/>
                <w:highlight w:val="none"/>
                <w:u w:val="single"/>
                <w:lang w:val="en-US" w:eastAsia="zh-CN" w:bidi="ar-SA"/>
              </w:rPr>
              <w:t>非甲烷总烃产生量按照白乳胶的成分，以总量的6%计，</w:t>
            </w:r>
            <w:r>
              <w:rPr>
                <w:rFonts w:hint="eastAsia" w:ascii="Times New Roman" w:hAnsi="Times New Roman" w:eastAsia="宋体" w:cs="Times New Roman"/>
                <w:b/>
                <w:bCs/>
                <w:kern w:val="0"/>
                <w:sz w:val="24"/>
                <w:szCs w:val="24"/>
                <w:highlight w:val="none"/>
                <w:u w:val="single"/>
                <w:lang w:val="en-US" w:eastAsia="zh-CN" w:bidi="ar-SA"/>
              </w:rPr>
              <w:t>项目白乳胶年使用量为7t/a，则废气产生量为0.42t/a。评价建议涂胶工序操作台上方安装集气罩，废气经集气罩收集后经UV光解+低温等离子处理后经15排气筒排放，集气罩集气效率为90%，</w:t>
            </w:r>
            <w:r>
              <w:rPr>
                <w:rFonts w:hint="eastAsia" w:ascii="Times New Roman" w:hAnsi="Times New Roman" w:eastAsia="宋体" w:cs="Times New Roman"/>
                <w:b/>
                <w:bCs/>
                <w:color w:val="auto"/>
                <w:kern w:val="0"/>
                <w:sz w:val="24"/>
                <w:szCs w:val="24"/>
                <w:highlight w:val="none"/>
                <w:u w:val="single"/>
                <w:lang w:val="en-US" w:eastAsia="zh-CN" w:bidi="ar-SA"/>
              </w:rPr>
              <w:t>UV光解+低温等离子处理效率90%</w:t>
            </w:r>
            <w:r>
              <w:rPr>
                <w:rFonts w:hint="eastAsia" w:ascii="Times New Roman" w:hAnsi="Times New Roman" w:eastAsia="宋体" w:cs="Times New Roman"/>
                <w:b/>
                <w:bCs/>
                <w:kern w:val="0"/>
                <w:sz w:val="24"/>
                <w:szCs w:val="24"/>
                <w:highlight w:val="none"/>
                <w:u w:val="single"/>
                <w:lang w:val="en-US" w:eastAsia="zh-CN" w:bidi="ar-SA"/>
              </w:rPr>
              <w:t>，则项目有组织废气排放量为0.038t/a，排放速率0.016kg/h、排放浓度2.64mg/m³，满足“豫环攻坚办〔2017〕162号”《工业企业挥发性有机物排放标准  木材加工业》标准要求（非甲烷总烃60mg/m³）。</w:t>
            </w:r>
          </w:p>
          <w:p>
            <w:pPr>
              <w:spacing w:line="520" w:lineRule="exact"/>
              <w:ind w:right="105" w:rightChars="50" w:firstLine="482" w:firstLineChars="200"/>
              <w:rPr>
                <w:sz w:val="24"/>
                <w:highlight w:val="none"/>
              </w:rPr>
            </w:pPr>
            <w:r>
              <w:rPr>
                <w:rFonts w:hint="eastAsia" w:ascii="Times New Roman" w:hAnsi="Times New Roman" w:eastAsia="宋体" w:cs="Times New Roman"/>
                <w:b/>
                <w:bCs/>
                <w:kern w:val="0"/>
                <w:sz w:val="24"/>
                <w:szCs w:val="24"/>
                <w:highlight w:val="none"/>
                <w:u w:val="single"/>
                <w:lang w:val="en-US" w:eastAsia="zh-CN" w:bidi="ar-SA"/>
              </w:rPr>
              <w:t>本项目各污染源粉尘产排情况见下表。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t xml:space="preserve">表11    </w:t>
            </w:r>
            <w:r>
              <w:rPr>
                <w:rFonts w:hint="eastAsia" w:ascii="Times New Roman" w:hAnsi="Times New Roman" w:cs="Times New Roman" w:eastAsiaTheme="minorEastAsia"/>
                <w:b/>
                <w:bCs/>
                <w:sz w:val="24"/>
                <w:szCs w:val="24"/>
                <w:highlight w:val="none"/>
                <w:lang w:val="en-US" w:eastAsia="zh-CN"/>
              </w:rPr>
              <w:t>项目粉尘产生及排放情况表</w:t>
            </w:r>
          </w:p>
          <w:tbl>
            <w:tblPr>
              <w:tblStyle w:val="22"/>
              <w:tblpPr w:leftFromText="180" w:rightFromText="180" w:vertAnchor="text" w:tblpXSpec="left" w:tblpY="1"/>
              <w:tblOverlap w:val="never"/>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262"/>
              <w:gridCol w:w="1245"/>
              <w:gridCol w:w="1171"/>
              <w:gridCol w:w="1244"/>
              <w:gridCol w:w="1553"/>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132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vertAlign w:val="baseline"/>
                      <w:lang w:eastAsia="zh-CN"/>
                    </w:rPr>
                  </w:pPr>
                  <w:r>
                    <w:rPr>
                      <w:rFonts w:hint="eastAsia" w:ascii="Times New Roman" w:hAnsi="Times New Roman" w:eastAsia="宋体" w:cs="Times New Roman"/>
                      <w:b/>
                      <w:bCs/>
                      <w:kern w:val="0"/>
                      <w:sz w:val="21"/>
                      <w:szCs w:val="21"/>
                      <w:highlight w:val="none"/>
                      <w:u w:val="single"/>
                      <w:vertAlign w:val="baseline"/>
                      <w:lang w:eastAsia="zh-CN"/>
                    </w:rPr>
                    <w:t>污染物</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u w:val="single"/>
                      <w:lang w:eastAsia="zh-CN"/>
                    </w:rPr>
                  </w:pPr>
                  <w:r>
                    <w:rPr>
                      <w:rFonts w:hint="eastAsia" w:ascii="Times New Roman" w:hAnsi="Times New Roman" w:cs="Times New Roman"/>
                      <w:b/>
                      <w:bCs/>
                      <w:u w:val="single"/>
                      <w:lang w:eastAsia="zh-CN"/>
                    </w:rPr>
                    <w:t>污染因子</w:t>
                  </w:r>
                </w:p>
              </w:tc>
              <w:tc>
                <w:tcPr>
                  <w:tcW w:w="12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u w:val="single"/>
                      <w:lang w:eastAsia="zh-CN"/>
                    </w:rPr>
                  </w:pPr>
                  <w:r>
                    <w:rPr>
                      <w:rFonts w:hint="eastAsia" w:ascii="Times New Roman" w:hAnsi="Times New Roman" w:cs="Times New Roman"/>
                      <w:b/>
                      <w:bCs/>
                      <w:u w:val="single"/>
                      <w:lang w:eastAsia="zh-CN"/>
                    </w:rPr>
                    <w:t>产生量</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u w:val="single"/>
                      <w:lang w:eastAsia="zh-CN"/>
                    </w:rPr>
                  </w:pPr>
                  <w:r>
                    <w:rPr>
                      <w:rFonts w:hint="eastAsia" w:ascii="Times New Roman" w:hAnsi="Times New Roman" w:cs="Times New Roman"/>
                      <w:b/>
                      <w:bCs/>
                      <w:u w:val="single"/>
                      <w:lang w:eastAsia="zh-CN"/>
                    </w:rPr>
                    <w:t>（</w:t>
                  </w:r>
                  <w:r>
                    <w:rPr>
                      <w:rFonts w:hint="eastAsia" w:ascii="Times New Roman" w:hAnsi="Times New Roman" w:cs="Times New Roman"/>
                      <w:b/>
                      <w:bCs/>
                      <w:u w:val="single"/>
                      <w:lang w:val="en-US" w:eastAsia="zh-CN"/>
                    </w:rPr>
                    <w:t>t/a</w:t>
                  </w:r>
                  <w:r>
                    <w:rPr>
                      <w:rFonts w:hint="eastAsia" w:ascii="Times New Roman" w:hAnsi="Times New Roman" w:cs="Times New Roman"/>
                      <w:b/>
                      <w:bCs/>
                      <w:u w:val="single"/>
                      <w:lang w:eastAsia="zh-CN"/>
                    </w:rPr>
                    <w:t>）</w:t>
                  </w:r>
                </w:p>
              </w:tc>
              <w:tc>
                <w:tcPr>
                  <w:tcW w:w="11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vertAlign w:val="baseline"/>
                      <w:lang w:eastAsia="zh-CN"/>
                    </w:rPr>
                  </w:pPr>
                  <w:r>
                    <w:rPr>
                      <w:rFonts w:hint="eastAsia" w:ascii="Times New Roman" w:hAnsi="Times New Roman" w:eastAsia="宋体" w:cs="Times New Roman"/>
                      <w:b/>
                      <w:bCs/>
                      <w:kern w:val="0"/>
                      <w:sz w:val="21"/>
                      <w:szCs w:val="21"/>
                      <w:highlight w:val="none"/>
                      <w:u w:val="single"/>
                      <w:vertAlign w:val="baseline"/>
                      <w:lang w:eastAsia="zh-CN"/>
                    </w:rPr>
                    <w:t>排放方式</w:t>
                  </w:r>
                </w:p>
              </w:tc>
              <w:tc>
                <w:tcPr>
                  <w:tcW w:w="12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vertAlign w:val="baseline"/>
                      <w:lang w:eastAsia="zh-CN"/>
                    </w:rPr>
                  </w:pPr>
                  <w:r>
                    <w:rPr>
                      <w:rFonts w:hint="default" w:ascii="Times New Roman" w:hAnsi="Times New Roman" w:eastAsia="宋体" w:cs="Times New Roman"/>
                      <w:b/>
                      <w:bCs/>
                      <w:kern w:val="0"/>
                      <w:sz w:val="21"/>
                      <w:szCs w:val="21"/>
                      <w:highlight w:val="none"/>
                      <w:u w:val="single"/>
                      <w:vertAlign w:val="baseline"/>
                      <w:lang w:eastAsia="zh-CN"/>
                    </w:rPr>
                    <w:t>排放量</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lang w:eastAsia="zh-CN"/>
                    </w:rPr>
                  </w:pPr>
                  <w:r>
                    <w:rPr>
                      <w:rFonts w:hint="default" w:ascii="Times New Roman" w:hAnsi="Times New Roman" w:eastAsia="宋体" w:cs="Times New Roman"/>
                      <w:b/>
                      <w:bCs/>
                      <w:kern w:val="0"/>
                      <w:sz w:val="21"/>
                      <w:szCs w:val="21"/>
                      <w:highlight w:val="none"/>
                      <w:u w:val="single"/>
                      <w:lang w:eastAsia="zh-CN"/>
                    </w:rPr>
                    <w:t>（</w:t>
                  </w:r>
                  <w:r>
                    <w:rPr>
                      <w:rFonts w:hint="default" w:ascii="Times New Roman" w:hAnsi="Times New Roman" w:eastAsia="宋体" w:cs="Times New Roman"/>
                      <w:b/>
                      <w:bCs/>
                      <w:kern w:val="0"/>
                      <w:sz w:val="21"/>
                      <w:szCs w:val="21"/>
                      <w:highlight w:val="none"/>
                      <w:u w:val="single"/>
                    </w:rPr>
                    <w:t>t/a</w:t>
                  </w:r>
                  <w:r>
                    <w:rPr>
                      <w:rFonts w:hint="default" w:ascii="Times New Roman" w:hAnsi="Times New Roman" w:eastAsia="宋体" w:cs="Times New Roman"/>
                      <w:b/>
                      <w:bCs/>
                      <w:kern w:val="0"/>
                      <w:sz w:val="21"/>
                      <w:szCs w:val="21"/>
                      <w:highlight w:val="none"/>
                      <w:u w:val="single"/>
                      <w:lang w:eastAsia="zh-CN"/>
                    </w:rPr>
                    <w:t>）</w:t>
                  </w:r>
                </w:p>
              </w:tc>
              <w:tc>
                <w:tcPr>
                  <w:tcW w:w="15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lang w:eastAsia="zh-CN"/>
                    </w:rPr>
                  </w:pPr>
                  <w:r>
                    <w:rPr>
                      <w:rFonts w:hint="default" w:ascii="Times New Roman" w:hAnsi="Times New Roman" w:eastAsia="宋体" w:cs="Times New Roman"/>
                      <w:b/>
                      <w:bCs/>
                      <w:kern w:val="0"/>
                      <w:sz w:val="21"/>
                      <w:szCs w:val="21"/>
                      <w:highlight w:val="none"/>
                      <w:u w:val="single"/>
                      <w:lang w:eastAsia="zh-CN"/>
                    </w:rPr>
                    <w:t>排放浓度（</w:t>
                  </w:r>
                  <w:r>
                    <w:rPr>
                      <w:rFonts w:hint="default" w:ascii="Times New Roman" w:hAnsi="Times New Roman" w:cs="Times New Roman"/>
                      <w:b/>
                      <w:bCs/>
                      <w:sz w:val="21"/>
                      <w:szCs w:val="21"/>
                      <w:highlight w:val="none"/>
                      <w:u w:val="single"/>
                    </w:rPr>
                    <w:t>mg/m</w:t>
                  </w:r>
                  <w:r>
                    <w:rPr>
                      <w:rFonts w:hint="default" w:ascii="Times New Roman" w:hAnsi="Times New Roman" w:cs="Times New Roman"/>
                      <w:b/>
                      <w:bCs/>
                      <w:sz w:val="21"/>
                      <w:szCs w:val="21"/>
                      <w:highlight w:val="none"/>
                      <w:u w:val="single"/>
                      <w:vertAlign w:val="superscript"/>
                    </w:rPr>
                    <w:t>3</w:t>
                  </w:r>
                  <w:r>
                    <w:rPr>
                      <w:rFonts w:hint="default" w:ascii="Times New Roman" w:hAnsi="Times New Roman" w:eastAsia="宋体" w:cs="Times New Roman"/>
                      <w:b/>
                      <w:bCs/>
                      <w:kern w:val="0"/>
                      <w:sz w:val="21"/>
                      <w:szCs w:val="21"/>
                      <w:highlight w:val="none"/>
                      <w:u w:val="single"/>
                      <w:lang w:eastAsia="zh-CN"/>
                    </w:rPr>
                    <w:t>）</w:t>
                  </w:r>
                </w:p>
              </w:tc>
              <w:tc>
                <w:tcPr>
                  <w:tcW w:w="12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lang w:eastAsia="zh-CN"/>
                    </w:rPr>
                  </w:pPr>
                  <w:r>
                    <w:rPr>
                      <w:rFonts w:hint="default" w:ascii="Times New Roman" w:hAnsi="Times New Roman" w:eastAsia="宋体" w:cs="Times New Roman"/>
                      <w:b/>
                      <w:bCs/>
                      <w:kern w:val="0"/>
                      <w:sz w:val="21"/>
                      <w:szCs w:val="21"/>
                      <w:highlight w:val="none"/>
                      <w:u w:val="single"/>
                      <w:lang w:eastAsia="zh-CN"/>
                    </w:rPr>
                    <w:t>排放速率（</w:t>
                  </w:r>
                  <w:r>
                    <w:rPr>
                      <w:rFonts w:hint="default" w:ascii="Times New Roman" w:hAnsi="Times New Roman" w:eastAsia="宋体" w:cs="Times New Roman"/>
                      <w:b/>
                      <w:bCs/>
                      <w:kern w:val="0"/>
                      <w:sz w:val="21"/>
                      <w:szCs w:val="21"/>
                      <w:highlight w:val="none"/>
                      <w:u w:val="single"/>
                      <w:lang w:val="en-US" w:eastAsia="zh-CN"/>
                    </w:rPr>
                    <w:t>kg/h</w:t>
                  </w:r>
                  <w:r>
                    <w:rPr>
                      <w:rFonts w:hint="default" w:ascii="Times New Roman" w:hAnsi="Times New Roman" w:eastAsia="宋体" w:cs="Times New Roman"/>
                      <w:b/>
                      <w:bCs/>
                      <w:kern w:val="0"/>
                      <w:sz w:val="21"/>
                      <w:szCs w:val="21"/>
                      <w:highlight w:val="none"/>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2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vertAlign w:val="baseline"/>
                      <w:lang w:eastAsia="zh-CN"/>
                    </w:rPr>
                  </w:pPr>
                  <w:r>
                    <w:rPr>
                      <w:rFonts w:hint="eastAsia" w:ascii="Times New Roman" w:hAnsi="Times New Roman" w:eastAsia="宋体" w:cs="Times New Roman"/>
                      <w:b/>
                      <w:bCs/>
                      <w:kern w:val="0"/>
                      <w:sz w:val="21"/>
                      <w:szCs w:val="21"/>
                      <w:highlight w:val="none"/>
                      <w:u w:val="single"/>
                      <w:vertAlign w:val="baseline"/>
                      <w:lang w:eastAsia="zh-CN"/>
                    </w:rPr>
                    <w:t>粉尘</w:t>
                  </w:r>
                </w:p>
              </w:tc>
              <w:tc>
                <w:tcPr>
                  <w:tcW w:w="12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u w:val="single"/>
                      <w:lang w:val="en-US" w:eastAsia="zh-CN"/>
                    </w:rPr>
                  </w:pPr>
                  <w:r>
                    <w:rPr>
                      <w:rFonts w:hint="eastAsia" w:ascii="Times New Roman" w:hAnsi="Times New Roman" w:cs="Times New Roman"/>
                      <w:b/>
                      <w:bCs/>
                      <w:u w:val="single"/>
                      <w:lang w:val="en-US" w:eastAsia="zh-CN"/>
                    </w:rPr>
                    <w:t>颗粒物</w:t>
                  </w:r>
                </w:p>
              </w:tc>
              <w:tc>
                <w:tcPr>
                  <w:tcW w:w="12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u w:val="single"/>
                      <w:lang w:val="en-US" w:eastAsia="zh-CN"/>
                    </w:rPr>
                  </w:pPr>
                  <w:r>
                    <w:rPr>
                      <w:rFonts w:hint="eastAsia" w:ascii="Times New Roman" w:hAnsi="Times New Roman" w:cs="Times New Roman"/>
                      <w:b/>
                      <w:bCs/>
                      <w:u w:val="single"/>
                      <w:lang w:val="en-US" w:eastAsia="zh-CN"/>
                    </w:rPr>
                    <w:t>0.855</w:t>
                  </w:r>
                </w:p>
              </w:tc>
              <w:tc>
                <w:tcPr>
                  <w:tcW w:w="11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有组织</w:t>
                  </w:r>
                </w:p>
              </w:tc>
              <w:tc>
                <w:tcPr>
                  <w:tcW w:w="12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0.08</w:t>
                  </w:r>
                </w:p>
              </w:tc>
              <w:tc>
                <w:tcPr>
                  <w:tcW w:w="15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1.389</w:t>
                  </w:r>
                </w:p>
              </w:tc>
              <w:tc>
                <w:tcPr>
                  <w:tcW w:w="12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2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highlight w:val="none"/>
                      <w:u w:val="single"/>
                      <w:vertAlign w:val="baseline"/>
                      <w:lang w:eastAsia="zh-CN"/>
                    </w:rPr>
                  </w:pPr>
                </w:p>
              </w:tc>
              <w:tc>
                <w:tcPr>
                  <w:tcW w:w="12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highlight w:val="none"/>
                      <w:u w:val="single"/>
                      <w:lang w:val="en-US" w:eastAsia="zh-CN"/>
                    </w:rPr>
                  </w:pPr>
                </w:p>
              </w:tc>
              <w:tc>
                <w:tcPr>
                  <w:tcW w:w="12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highlight w:val="none"/>
                      <w:u w:val="single"/>
                      <w:lang w:val="en-US" w:eastAsia="zh-CN"/>
                    </w:rPr>
                  </w:pPr>
                  <w:r>
                    <w:rPr>
                      <w:rFonts w:hint="eastAsia" w:ascii="Times New Roman" w:hAnsi="Times New Roman" w:cs="Times New Roman"/>
                      <w:b/>
                      <w:bCs/>
                      <w:highlight w:val="none"/>
                      <w:u w:val="single"/>
                      <w:lang w:val="en-US" w:eastAsia="zh-CN"/>
                    </w:rPr>
                    <w:t>0.045</w:t>
                  </w:r>
                </w:p>
              </w:tc>
              <w:tc>
                <w:tcPr>
                  <w:tcW w:w="11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无组织</w:t>
                  </w:r>
                </w:p>
              </w:tc>
              <w:tc>
                <w:tcPr>
                  <w:tcW w:w="12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0.045</w:t>
                  </w:r>
                </w:p>
              </w:tc>
              <w:tc>
                <w:tcPr>
                  <w:tcW w:w="15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w:t>
                  </w:r>
                </w:p>
              </w:tc>
              <w:tc>
                <w:tcPr>
                  <w:tcW w:w="12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2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highlight w:val="none"/>
                      <w:u w:val="single"/>
                      <w:vertAlign w:val="baseline"/>
                      <w:lang w:eastAsia="zh-CN"/>
                    </w:rPr>
                  </w:pPr>
                  <w:r>
                    <w:rPr>
                      <w:rFonts w:hint="eastAsia" w:ascii="Times New Roman" w:hAnsi="Times New Roman" w:cs="Times New Roman"/>
                      <w:b/>
                      <w:bCs/>
                      <w:sz w:val="21"/>
                      <w:szCs w:val="21"/>
                      <w:highlight w:val="none"/>
                      <w:u w:val="single"/>
                      <w:vertAlign w:val="baseline"/>
                      <w:lang w:eastAsia="zh-CN"/>
                    </w:rPr>
                    <w:t>有机废气</w:t>
                  </w:r>
                </w:p>
              </w:tc>
              <w:tc>
                <w:tcPr>
                  <w:tcW w:w="126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sz w:val="21"/>
                      <w:szCs w:val="21"/>
                      <w:highlight w:val="none"/>
                      <w:u w:val="single"/>
                      <w:vertAlign w:val="baseline"/>
                      <w:lang w:eastAsia="zh-CN"/>
                    </w:rPr>
                  </w:pPr>
                  <w:r>
                    <w:rPr>
                      <w:rFonts w:hint="eastAsia" w:ascii="Times New Roman" w:hAnsi="Times New Roman" w:cs="Times New Roman"/>
                      <w:b/>
                      <w:bCs/>
                      <w:sz w:val="21"/>
                      <w:szCs w:val="21"/>
                      <w:highlight w:val="none"/>
                      <w:u w:val="single"/>
                      <w:vertAlign w:val="baseline"/>
                      <w:lang w:eastAsia="zh-CN"/>
                    </w:rPr>
                    <w:t>非甲烷</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highlight w:val="none"/>
                      <w:u w:val="single"/>
                      <w:lang w:val="en-US" w:eastAsia="zh-CN"/>
                    </w:rPr>
                  </w:pPr>
                  <w:r>
                    <w:rPr>
                      <w:rFonts w:hint="eastAsia" w:ascii="Times New Roman" w:hAnsi="Times New Roman" w:cs="Times New Roman"/>
                      <w:b/>
                      <w:bCs/>
                      <w:sz w:val="21"/>
                      <w:szCs w:val="21"/>
                      <w:highlight w:val="none"/>
                      <w:u w:val="single"/>
                      <w:vertAlign w:val="baseline"/>
                      <w:lang w:eastAsia="zh-CN"/>
                    </w:rPr>
                    <w:t>总烃</w:t>
                  </w:r>
                </w:p>
              </w:tc>
              <w:tc>
                <w:tcPr>
                  <w:tcW w:w="12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highlight w:val="none"/>
                      <w:u w:val="single"/>
                      <w:lang w:val="en-US" w:eastAsia="zh-CN"/>
                    </w:rPr>
                  </w:pPr>
                  <w:r>
                    <w:rPr>
                      <w:rFonts w:hint="eastAsia" w:ascii="Times New Roman" w:hAnsi="Times New Roman" w:cs="Times New Roman"/>
                      <w:b/>
                      <w:bCs/>
                      <w:highlight w:val="none"/>
                      <w:u w:val="single"/>
                      <w:lang w:val="en-US" w:eastAsia="zh-CN"/>
                    </w:rPr>
                    <w:t>0.378</w:t>
                  </w:r>
                </w:p>
              </w:tc>
              <w:tc>
                <w:tcPr>
                  <w:tcW w:w="11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有组织</w:t>
                  </w:r>
                </w:p>
              </w:tc>
              <w:tc>
                <w:tcPr>
                  <w:tcW w:w="12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0.038</w:t>
                  </w:r>
                </w:p>
              </w:tc>
              <w:tc>
                <w:tcPr>
                  <w:tcW w:w="15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2.64</w:t>
                  </w:r>
                </w:p>
              </w:tc>
              <w:tc>
                <w:tcPr>
                  <w:tcW w:w="12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2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highlight w:val="none"/>
                      <w:u w:val="single"/>
                      <w:vertAlign w:val="baseline"/>
                      <w:lang w:eastAsia="zh-CN"/>
                    </w:rPr>
                  </w:pPr>
                </w:p>
              </w:tc>
              <w:tc>
                <w:tcPr>
                  <w:tcW w:w="12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highlight w:val="none"/>
                      <w:u w:val="single"/>
                      <w:lang w:val="en-US" w:eastAsia="zh-CN"/>
                    </w:rPr>
                  </w:pPr>
                </w:p>
              </w:tc>
              <w:tc>
                <w:tcPr>
                  <w:tcW w:w="12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highlight w:val="none"/>
                      <w:u w:val="single"/>
                      <w:lang w:val="en-US" w:eastAsia="zh-CN"/>
                    </w:rPr>
                  </w:pPr>
                  <w:r>
                    <w:rPr>
                      <w:rFonts w:hint="eastAsia" w:ascii="Times New Roman" w:hAnsi="Times New Roman" w:cs="Times New Roman"/>
                      <w:b/>
                      <w:bCs/>
                      <w:highlight w:val="none"/>
                      <w:u w:val="single"/>
                      <w:lang w:val="en-US" w:eastAsia="zh-CN"/>
                    </w:rPr>
                    <w:t>0.042</w:t>
                  </w:r>
                </w:p>
              </w:tc>
              <w:tc>
                <w:tcPr>
                  <w:tcW w:w="11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无组织</w:t>
                  </w:r>
                </w:p>
              </w:tc>
              <w:tc>
                <w:tcPr>
                  <w:tcW w:w="12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cs="Times New Roman"/>
                      <w:b/>
                      <w:bCs/>
                      <w:highlight w:val="none"/>
                      <w:u w:val="single"/>
                      <w:lang w:val="en-US" w:eastAsia="zh-CN"/>
                    </w:rPr>
                    <w:t>0.042</w:t>
                  </w:r>
                </w:p>
              </w:tc>
              <w:tc>
                <w:tcPr>
                  <w:tcW w:w="15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w:t>
                  </w:r>
                </w:p>
              </w:tc>
              <w:tc>
                <w:tcPr>
                  <w:tcW w:w="12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highlight w:val="none"/>
                      <w:u w:val="single"/>
                      <w:vertAlign w:val="baseline"/>
                      <w:lang w:val="en-US" w:eastAsia="zh-CN"/>
                    </w:rPr>
                  </w:pPr>
                  <w:r>
                    <w:rPr>
                      <w:rFonts w:hint="eastAsia" w:ascii="Times New Roman" w:hAnsi="Times New Roman" w:eastAsia="宋体" w:cs="Times New Roman"/>
                      <w:b/>
                      <w:bCs/>
                      <w:kern w:val="0"/>
                      <w:sz w:val="21"/>
                      <w:szCs w:val="21"/>
                      <w:highlight w:val="none"/>
                      <w:u w:val="single"/>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9"/>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2.2 预测分析</w:t>
            </w:r>
          </w:p>
          <w:p>
            <w:pPr>
              <w:adjustRightInd w:val="0"/>
              <w:snapToGrid w:val="0"/>
              <w:spacing w:line="520" w:lineRule="exact"/>
              <w:ind w:firstLine="470" w:firstLineChars="196"/>
              <w:rPr>
                <w:rFonts w:hint="default" w:ascii="Times New Roman" w:hAnsi="Times New Roman" w:cs="Times New Roman" w:eastAsiaTheme="minorEastAsia"/>
                <w:sz w:val="24"/>
                <w:szCs w:val="24"/>
                <w:highlight w:val="none"/>
                <w:lang w:eastAsia="zh-CN"/>
              </w:rPr>
            </w:pPr>
            <w:r>
              <w:rPr>
                <w:rFonts w:hint="eastAsia" w:ascii="Times New Roman" w:hAnsi="Times New Roman" w:eastAsia="宋体" w:cs="Times New Roman"/>
                <w:kern w:val="0"/>
                <w:sz w:val="24"/>
                <w:szCs w:val="24"/>
                <w:highlight w:val="none"/>
                <w:lang w:val="en-US" w:eastAsia="zh-CN"/>
              </w:rPr>
              <w:t>（1）</w:t>
            </w:r>
            <w:r>
              <w:rPr>
                <w:rFonts w:hint="default" w:ascii="Times New Roman" w:hAnsi="Times New Roman" w:cs="Times New Roman"/>
                <w:sz w:val="24"/>
                <w:szCs w:val="24"/>
                <w:highlight w:val="none"/>
                <w:lang w:eastAsia="zh-CN"/>
              </w:rPr>
              <w:t>有组织排放预测分析</w:t>
            </w:r>
          </w:p>
          <w:p>
            <w:pPr>
              <w:adjustRightInd w:val="0"/>
              <w:snapToGrid w:val="0"/>
              <w:spacing w:line="520" w:lineRule="exact"/>
              <w:ind w:firstLine="470" w:firstLineChars="196"/>
              <w:rPr>
                <w:sz w:val="24"/>
                <w:szCs w:val="24"/>
                <w:highlight w:val="none"/>
              </w:rPr>
            </w:pPr>
            <w:r>
              <w:rPr>
                <w:sz w:val="24"/>
                <w:szCs w:val="24"/>
                <w:highlight w:val="none"/>
              </w:rPr>
              <w:t>采用</w:t>
            </w:r>
            <w:r>
              <w:rPr>
                <w:rFonts w:hint="eastAsia"/>
                <w:sz w:val="24"/>
                <w:szCs w:val="24"/>
                <w:highlight w:val="none"/>
                <w:lang w:eastAsia="zh-CN"/>
              </w:rPr>
              <w:t>大气</w:t>
            </w:r>
            <w:r>
              <w:rPr>
                <w:sz w:val="24"/>
                <w:szCs w:val="24"/>
                <w:highlight w:val="none"/>
              </w:rPr>
              <w:t>估算模式对</w:t>
            </w:r>
            <w:r>
              <w:rPr>
                <w:rFonts w:hint="eastAsia"/>
                <w:sz w:val="24"/>
                <w:szCs w:val="24"/>
                <w:highlight w:val="none"/>
                <w:lang w:eastAsia="zh-CN"/>
              </w:rPr>
              <w:t>分选</w:t>
            </w:r>
            <w:r>
              <w:rPr>
                <w:sz w:val="24"/>
                <w:szCs w:val="24"/>
                <w:highlight w:val="none"/>
              </w:rPr>
              <w:t>过程中</w:t>
            </w:r>
            <w:r>
              <w:rPr>
                <w:rFonts w:hint="eastAsia"/>
                <w:sz w:val="24"/>
                <w:szCs w:val="24"/>
                <w:highlight w:val="none"/>
                <w:lang w:eastAsia="zh-CN"/>
              </w:rPr>
              <w:t>有组织</w:t>
            </w:r>
            <w:r>
              <w:rPr>
                <w:sz w:val="24"/>
                <w:szCs w:val="24"/>
                <w:highlight w:val="none"/>
              </w:rPr>
              <w:t>排放</w:t>
            </w:r>
            <w:r>
              <w:rPr>
                <w:rFonts w:hint="eastAsia"/>
                <w:sz w:val="24"/>
                <w:szCs w:val="24"/>
                <w:highlight w:val="none"/>
                <w:lang w:eastAsia="zh-CN"/>
              </w:rPr>
              <w:t>废气主要污染因子</w:t>
            </w:r>
            <w:r>
              <w:rPr>
                <w:sz w:val="24"/>
                <w:szCs w:val="24"/>
                <w:highlight w:val="none"/>
              </w:rPr>
              <w:t>进行预测</w:t>
            </w:r>
            <w:r>
              <w:rPr>
                <w:rFonts w:hint="eastAsia"/>
                <w:sz w:val="24"/>
                <w:szCs w:val="24"/>
                <w:highlight w:val="none"/>
                <w:lang w:eastAsia="zh-CN"/>
              </w:rPr>
              <w:t>，</w:t>
            </w:r>
            <w:r>
              <w:rPr>
                <w:sz w:val="24"/>
                <w:szCs w:val="24"/>
                <w:highlight w:val="none"/>
              </w:rPr>
              <w:t>预测参数如下表：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t xml:space="preserve">表12    </w:t>
            </w:r>
            <w:r>
              <w:rPr>
                <w:rFonts w:hint="eastAsia" w:ascii="Times New Roman" w:hAnsi="Times New Roman" w:cs="Times New Roman" w:eastAsiaTheme="minorEastAsia"/>
                <w:b/>
                <w:bCs/>
                <w:sz w:val="24"/>
                <w:szCs w:val="24"/>
                <w:highlight w:val="none"/>
                <w:lang w:val="en-US" w:eastAsia="zh-CN"/>
              </w:rPr>
              <w:t>点</w:t>
            </w:r>
            <w:r>
              <w:rPr>
                <w:rFonts w:hint="default" w:ascii="Times New Roman" w:hAnsi="Times New Roman" w:cs="Times New Roman" w:eastAsiaTheme="minorEastAsia"/>
                <w:b/>
                <w:bCs/>
                <w:sz w:val="24"/>
                <w:szCs w:val="24"/>
                <w:highlight w:val="none"/>
                <w:lang w:val="en-US" w:eastAsia="zh-CN"/>
              </w:rPr>
              <w:t>源排放参数</w:t>
            </w:r>
          </w:p>
          <w:tbl>
            <w:tblPr>
              <w:tblStyle w:val="21"/>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050"/>
              <w:gridCol w:w="1275"/>
              <w:gridCol w:w="1335"/>
              <w:gridCol w:w="1527"/>
              <w:gridCol w:w="1338"/>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1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eastAsia" w:ascii="Times New Roman" w:hAnsi="Times New Roman" w:eastAsia="宋体" w:cs="Times New Roman"/>
                      <w:kern w:val="0"/>
                      <w:sz w:val="21"/>
                      <w:szCs w:val="21"/>
                      <w:highlight w:val="none"/>
                      <w:vertAlign w:val="baseline"/>
                      <w:lang w:eastAsia="zh-CN"/>
                    </w:rPr>
                    <w:t>污染物</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highlight w:val="none"/>
                      <w:vertAlign w:val="baseline"/>
                      <w:lang w:eastAsia="zh-CN"/>
                    </w:rPr>
                  </w:pPr>
                  <w:r>
                    <w:rPr>
                      <w:rFonts w:hint="default" w:ascii="Times New Roman" w:hAnsi="Times New Roman" w:eastAsia="宋体" w:cs="Times New Roman"/>
                      <w:kern w:val="0"/>
                      <w:sz w:val="21"/>
                      <w:szCs w:val="21"/>
                      <w:highlight w:val="none"/>
                      <w:vertAlign w:val="baseline"/>
                      <w:lang w:eastAsia="zh-CN"/>
                    </w:rPr>
                    <w:t>污染</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eastAsia" w:ascii="Times New Roman" w:hAnsi="Times New Roman" w:eastAsia="宋体" w:cs="Times New Roman"/>
                      <w:kern w:val="0"/>
                      <w:sz w:val="21"/>
                      <w:szCs w:val="21"/>
                      <w:highlight w:val="none"/>
                      <w:vertAlign w:val="baseline"/>
                      <w:lang w:eastAsia="zh-CN"/>
                    </w:rPr>
                    <w:t>因子</w:t>
                  </w:r>
                </w:p>
              </w:tc>
              <w:tc>
                <w:tcPr>
                  <w:tcW w:w="1275"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排放速率</w:t>
                  </w:r>
                </w:p>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（kg/h）</w:t>
                  </w:r>
                </w:p>
              </w:tc>
              <w:tc>
                <w:tcPr>
                  <w:tcW w:w="1335"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排气筒</w:t>
                  </w:r>
                  <w:r>
                    <w:rPr>
                      <w:rFonts w:hint="default" w:ascii="Times New Roman" w:hAnsi="Times New Roman" w:cs="Times New Roman"/>
                      <w:color w:val="auto"/>
                      <w:sz w:val="21"/>
                      <w:szCs w:val="21"/>
                      <w:highlight w:val="none"/>
                    </w:rPr>
                    <w:t>高度（m）</w:t>
                  </w:r>
                </w:p>
              </w:tc>
              <w:tc>
                <w:tcPr>
                  <w:tcW w:w="1527"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烟气出口温度</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K)</w:t>
                  </w:r>
                </w:p>
              </w:tc>
              <w:tc>
                <w:tcPr>
                  <w:tcW w:w="1338"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排气筒</w:t>
                  </w:r>
                  <w:r>
                    <w:rPr>
                      <w:rFonts w:hint="default" w:ascii="Times New Roman" w:hAnsi="Times New Roman" w:cs="Times New Roman"/>
                      <w:color w:val="auto"/>
                      <w:sz w:val="21"/>
                      <w:szCs w:val="21"/>
                      <w:highlight w:val="none"/>
                    </w:rPr>
                    <w:t>出口内径（m）</w:t>
                  </w:r>
                </w:p>
              </w:tc>
              <w:tc>
                <w:tcPr>
                  <w:tcW w:w="1338"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烟气排放</w:t>
                  </w:r>
                </w:p>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速率（m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b w:val="0"/>
                      <w:bCs w:val="0"/>
                      <w:sz w:val="21"/>
                      <w:szCs w:val="21"/>
                      <w:highlight w:val="none"/>
                      <w:vertAlign w:val="baseline"/>
                      <w:lang w:eastAsia="zh-CN"/>
                    </w:rPr>
                    <w:t>粉尘</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kern w:val="0"/>
                      <w:sz w:val="21"/>
                      <w:szCs w:val="21"/>
                      <w:highlight w:val="none"/>
                      <w:vertAlign w:val="baseline"/>
                      <w:lang w:eastAsia="zh-CN"/>
                    </w:rPr>
                    <w:t>颗粒物</w:t>
                  </w:r>
                </w:p>
              </w:tc>
              <w:tc>
                <w:tcPr>
                  <w:tcW w:w="1275" w:type="dxa"/>
                  <w:tcBorders>
                    <w:tl2br w:val="nil"/>
                    <w:tr2bl w:val="nil"/>
                  </w:tcBorders>
                  <w:vAlign w:val="center"/>
                </w:tcPr>
                <w:p>
                  <w:pPr>
                    <w:adjustRightInd w:val="0"/>
                    <w:snapToGrid w:val="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0.033</w:t>
                  </w:r>
                </w:p>
              </w:tc>
              <w:tc>
                <w:tcPr>
                  <w:tcW w:w="1335" w:type="dxa"/>
                  <w:tcBorders>
                    <w:tl2br w:val="nil"/>
                    <w:tr2bl w:val="nil"/>
                  </w:tcBorders>
                  <w:vAlign w:val="center"/>
                </w:tcPr>
                <w:p>
                  <w:pPr>
                    <w:adjustRightInd w:val="0"/>
                    <w:snapToGrid w:val="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1527" w:type="dxa"/>
                  <w:tcBorders>
                    <w:tl2br w:val="nil"/>
                    <w:tr2bl w:val="nil"/>
                  </w:tcBorders>
                  <w:vAlign w:val="center"/>
                </w:tcPr>
                <w:p>
                  <w:pPr>
                    <w:adjustRightInd w:val="0"/>
                    <w:snapToGrid w:val="0"/>
                    <w:jc w:val="center"/>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293</w:t>
                  </w:r>
                </w:p>
              </w:tc>
              <w:tc>
                <w:tcPr>
                  <w:tcW w:w="1338" w:type="dxa"/>
                  <w:tcBorders>
                    <w:tl2br w:val="nil"/>
                    <w:tr2bl w:val="nil"/>
                  </w:tcBorders>
                  <w:vAlign w:val="center"/>
                </w:tcPr>
                <w:p>
                  <w:pPr>
                    <w:adjustRightInd w:val="0"/>
                    <w:snapToGrid w:val="0"/>
                    <w:jc w:val="center"/>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3</w:t>
                  </w:r>
                </w:p>
              </w:tc>
              <w:tc>
                <w:tcPr>
                  <w:tcW w:w="1338" w:type="dxa"/>
                  <w:tcBorders>
                    <w:tl2br w:val="nil"/>
                    <w:tr2bl w:val="nil"/>
                  </w:tcBorders>
                  <w:vAlign w:val="center"/>
                </w:tcPr>
                <w:p>
                  <w:pPr>
                    <w:adjustRightInd w:val="0"/>
                    <w:snapToGrid w:val="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1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val="0"/>
                      <w:bCs w:val="0"/>
                      <w:sz w:val="21"/>
                      <w:szCs w:val="21"/>
                      <w:highlight w:val="none"/>
                      <w:vertAlign w:val="baseline"/>
                      <w:lang w:eastAsia="zh-CN"/>
                    </w:rPr>
                  </w:pPr>
                  <w:r>
                    <w:rPr>
                      <w:rFonts w:hint="eastAsia" w:ascii="Times New Roman" w:hAnsi="Times New Roman" w:cs="Times New Roman"/>
                      <w:b w:val="0"/>
                      <w:bCs w:val="0"/>
                      <w:sz w:val="21"/>
                      <w:szCs w:val="21"/>
                      <w:highlight w:val="none"/>
                      <w:vertAlign w:val="baseline"/>
                      <w:lang w:eastAsia="zh-CN"/>
                    </w:rPr>
                    <w:t>有机废气</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highlight w:val="none"/>
                      <w:vertAlign w:val="baseline"/>
                      <w:lang w:eastAsia="zh-CN"/>
                    </w:rPr>
                  </w:pPr>
                  <w:r>
                    <w:rPr>
                      <w:rFonts w:hint="eastAsia" w:ascii="Times New Roman" w:hAnsi="Times New Roman" w:eastAsia="宋体" w:cs="Times New Roman"/>
                      <w:kern w:val="0"/>
                      <w:sz w:val="21"/>
                      <w:szCs w:val="21"/>
                      <w:highlight w:val="none"/>
                      <w:vertAlign w:val="baseline"/>
                      <w:lang w:eastAsia="zh-CN"/>
                    </w:rPr>
                    <w:t>非甲烷总烃</w:t>
                  </w:r>
                </w:p>
              </w:tc>
              <w:tc>
                <w:tcPr>
                  <w:tcW w:w="1275" w:type="dxa"/>
                  <w:tcBorders>
                    <w:tl2br w:val="nil"/>
                    <w:tr2bl w:val="nil"/>
                  </w:tcBorders>
                  <w:vAlign w:val="center"/>
                </w:tcPr>
                <w:p>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0.016</w:t>
                  </w:r>
                </w:p>
              </w:tc>
              <w:tc>
                <w:tcPr>
                  <w:tcW w:w="1335" w:type="dxa"/>
                  <w:tcBorders>
                    <w:tl2br w:val="nil"/>
                    <w:tr2bl w:val="nil"/>
                  </w:tcBorders>
                  <w:vAlign w:val="center"/>
                </w:tcPr>
                <w:p>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1527"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293</w:t>
                  </w:r>
                </w:p>
              </w:tc>
              <w:tc>
                <w:tcPr>
                  <w:tcW w:w="1338"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3</w:t>
                  </w:r>
                </w:p>
              </w:tc>
              <w:tc>
                <w:tcPr>
                  <w:tcW w:w="1338" w:type="dxa"/>
                  <w:tcBorders>
                    <w:tl2br w:val="nil"/>
                    <w:tr2bl w:val="nil"/>
                  </w:tcBorders>
                  <w:vAlign w:val="center"/>
                </w:tcPr>
                <w:p>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1.67</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t xml:space="preserve">表13    </w:t>
            </w:r>
            <w:r>
              <w:rPr>
                <w:rFonts w:hint="eastAsia" w:ascii="Times New Roman" w:hAnsi="Times New Roman" w:cs="Times New Roman" w:eastAsiaTheme="minorEastAsia"/>
                <w:b/>
                <w:bCs/>
                <w:sz w:val="24"/>
                <w:szCs w:val="24"/>
                <w:highlight w:val="none"/>
                <w:lang w:val="en-US" w:eastAsia="zh-CN"/>
              </w:rPr>
              <w:t>估算模式计算结果一览表</w:t>
            </w:r>
          </w:p>
          <w:tbl>
            <w:tblPr>
              <w:tblStyle w:val="22"/>
              <w:tblpPr w:leftFromText="180" w:rightFromText="180" w:vertAnchor="text" w:tblpXSpec="center" w:tblpY="1"/>
              <w:tblOverlap w:val="never"/>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1458"/>
              <w:gridCol w:w="1647"/>
              <w:gridCol w:w="1"/>
              <w:gridCol w:w="1637"/>
              <w:gridCol w:w="1624"/>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距离（</w:t>
                  </w:r>
                  <w:r>
                    <w:rPr>
                      <w:rFonts w:hint="eastAsia" w:ascii="Times New Roman" w:hAnsi="Times New Roman" w:cs="Times New Roman"/>
                      <w:color w:val="auto"/>
                      <w:sz w:val="21"/>
                      <w:szCs w:val="21"/>
                      <w:highlight w:val="none"/>
                      <w:shd w:val="clear" w:color="auto" w:fill="auto"/>
                      <w:lang w:val="en-US" w:eastAsia="zh-CN"/>
                    </w:rPr>
                    <w:t>m</w:t>
                  </w:r>
                  <w:r>
                    <w:rPr>
                      <w:rFonts w:hint="eastAsia" w:ascii="Times New Roman" w:hAnsi="Times New Roman" w:cs="Times New Roman"/>
                      <w:color w:val="auto"/>
                      <w:sz w:val="21"/>
                      <w:szCs w:val="21"/>
                      <w:highlight w:val="none"/>
                      <w:shd w:val="clear" w:color="auto" w:fill="auto"/>
                      <w:lang w:eastAsia="zh-CN"/>
                    </w:rPr>
                    <w:t>）</w:t>
                  </w:r>
                </w:p>
              </w:tc>
              <w:tc>
                <w:tcPr>
                  <w:tcW w:w="1458"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浓度（</w:t>
                  </w:r>
                  <w:r>
                    <w:rPr>
                      <w:rFonts w:hint="eastAsia" w:ascii="Times New Roman" w:hAnsi="Times New Roman" w:cs="Times New Roman"/>
                      <w:color w:val="auto"/>
                      <w:sz w:val="21"/>
                      <w:szCs w:val="21"/>
                      <w:highlight w:val="none"/>
                      <w:shd w:val="clear" w:color="auto" w:fill="auto"/>
                      <w:lang w:val="en-US" w:eastAsia="zh-CN"/>
                    </w:rPr>
                    <w:t>mg/m</w:t>
                  </w:r>
                  <w:r>
                    <w:rPr>
                      <w:rFonts w:hint="eastAsia" w:ascii="Times New Roman" w:hAnsi="Times New Roman" w:cs="Times New Roman"/>
                      <w:color w:val="auto"/>
                      <w:sz w:val="21"/>
                      <w:szCs w:val="21"/>
                      <w:highlight w:val="none"/>
                      <w:shd w:val="clear" w:color="auto" w:fill="auto"/>
                      <w:vertAlign w:val="superscript"/>
                      <w:lang w:val="en-US" w:eastAsia="zh-CN"/>
                    </w:rPr>
                    <w:t>3</w:t>
                  </w:r>
                  <w:r>
                    <w:rPr>
                      <w:rFonts w:hint="eastAsia" w:ascii="Times New Roman" w:hAnsi="Times New Roman" w:cs="Times New Roman"/>
                      <w:color w:val="auto"/>
                      <w:sz w:val="21"/>
                      <w:szCs w:val="21"/>
                      <w:highlight w:val="none"/>
                      <w:shd w:val="clear" w:color="auto" w:fill="auto"/>
                      <w:lang w:eastAsia="zh-CN"/>
                    </w:rPr>
                    <w:t>）</w:t>
                  </w:r>
                </w:p>
              </w:tc>
              <w:tc>
                <w:tcPr>
                  <w:tcW w:w="1647" w:type="dxa"/>
                  <w:tcBorders>
                    <w:tl2br w:val="nil"/>
                    <w:tr2bl w:val="nil"/>
                  </w:tcBorders>
                  <w:vAlign w:val="center"/>
                </w:tcPr>
                <w:p>
                  <w:pPr>
                    <w:pStyle w:val="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浓度占标率（</w:t>
                  </w:r>
                  <w:r>
                    <w:rPr>
                      <w:rFonts w:hint="eastAsia" w:ascii="Times New Roman" w:hAnsi="Times New Roman" w:cs="Times New Roman"/>
                      <w:color w:val="auto"/>
                      <w:sz w:val="21"/>
                      <w:szCs w:val="21"/>
                      <w:highlight w:val="none"/>
                      <w:shd w:val="clear" w:color="auto" w:fill="auto"/>
                      <w:lang w:val="en-US" w:eastAsia="zh-CN"/>
                    </w:rPr>
                    <w:t>%</w:t>
                  </w:r>
                  <w:r>
                    <w:rPr>
                      <w:rFonts w:hint="eastAsia" w:ascii="Times New Roman" w:hAnsi="Times New Roman" w:cs="Times New Roman"/>
                      <w:color w:val="auto"/>
                      <w:sz w:val="21"/>
                      <w:szCs w:val="21"/>
                      <w:highlight w:val="none"/>
                      <w:shd w:val="clear" w:color="auto" w:fill="auto"/>
                      <w:lang w:eastAsia="zh-CN"/>
                    </w:rPr>
                    <w:t>）</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浓度（</w:t>
                  </w:r>
                  <w:r>
                    <w:rPr>
                      <w:rFonts w:hint="eastAsia" w:ascii="Times New Roman" w:hAnsi="Times New Roman" w:cs="Times New Roman"/>
                      <w:color w:val="auto"/>
                      <w:sz w:val="21"/>
                      <w:szCs w:val="21"/>
                      <w:highlight w:val="none"/>
                      <w:shd w:val="clear" w:color="auto" w:fill="auto"/>
                      <w:lang w:val="en-US" w:eastAsia="zh-CN"/>
                    </w:rPr>
                    <w:t>mg/m</w:t>
                  </w:r>
                  <w:r>
                    <w:rPr>
                      <w:rFonts w:hint="eastAsia" w:ascii="Times New Roman" w:hAnsi="Times New Roman" w:cs="Times New Roman"/>
                      <w:color w:val="auto"/>
                      <w:sz w:val="21"/>
                      <w:szCs w:val="21"/>
                      <w:highlight w:val="none"/>
                      <w:shd w:val="clear" w:color="auto" w:fill="auto"/>
                      <w:vertAlign w:val="superscript"/>
                      <w:lang w:val="en-US" w:eastAsia="zh-CN"/>
                    </w:rPr>
                    <w:t>3</w:t>
                  </w:r>
                  <w:r>
                    <w:rPr>
                      <w:rFonts w:hint="eastAsia" w:ascii="Times New Roman" w:hAnsi="Times New Roman" w:cs="Times New Roman"/>
                      <w:color w:val="auto"/>
                      <w:sz w:val="21"/>
                      <w:szCs w:val="21"/>
                      <w:highlight w:val="none"/>
                      <w:shd w:val="clear" w:color="auto" w:fill="auto"/>
                      <w:lang w:eastAsia="zh-CN"/>
                    </w:rPr>
                    <w:t>）</w:t>
                  </w:r>
                </w:p>
              </w:tc>
              <w:tc>
                <w:tcPr>
                  <w:tcW w:w="1624" w:type="dxa"/>
                  <w:tcBorders>
                    <w:tl2br w:val="nil"/>
                    <w:tr2bl w:val="nil"/>
                  </w:tcBorders>
                  <w:vAlign w:val="center"/>
                </w:tcPr>
                <w:p>
                  <w:pPr>
                    <w:pStyle w:val="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浓度占标率（</w:t>
                  </w:r>
                  <w:r>
                    <w:rPr>
                      <w:rFonts w:hint="eastAsia" w:ascii="Times New Roman" w:hAnsi="Times New Roman" w:cs="Times New Roman"/>
                      <w:color w:val="auto"/>
                      <w:sz w:val="21"/>
                      <w:szCs w:val="21"/>
                      <w:highlight w:val="none"/>
                      <w:shd w:val="clear" w:color="auto" w:fill="auto"/>
                      <w:lang w:val="en-US" w:eastAsia="zh-CN"/>
                    </w:rPr>
                    <w:t>%</w:t>
                  </w:r>
                  <w:r>
                    <w:rPr>
                      <w:rFonts w:hint="eastAsia" w:ascii="Times New Roman" w:hAnsi="Times New Roman" w:cs="Times New Roman"/>
                      <w:color w:val="auto"/>
                      <w:sz w:val="21"/>
                      <w:szCs w:val="21"/>
                      <w:highlight w:val="none"/>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69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eastAsia="zh-CN"/>
                    </w:rPr>
                  </w:pPr>
                </w:p>
              </w:tc>
              <w:tc>
                <w:tcPr>
                  <w:tcW w:w="3105"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有组织粉尘</w:t>
                  </w:r>
                </w:p>
              </w:tc>
              <w:tc>
                <w:tcPr>
                  <w:tcW w:w="3263" w:type="dxa"/>
                  <w:gridSpan w:val="4"/>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5.73E-05</w:t>
                  </w:r>
                </w:p>
              </w:tc>
              <w:tc>
                <w:tcPr>
                  <w:tcW w:w="1647" w:type="dxa"/>
                  <w:tcBorders>
                    <w:tl2br w:val="nil"/>
                    <w:tr2bl w:val="nil"/>
                  </w:tcBorders>
                  <w:vAlign w:val="center"/>
                </w:tcPr>
                <w:p>
                  <w:pPr>
                    <w:pStyle w:val="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0.01273</w:t>
                  </w:r>
                </w:p>
              </w:tc>
              <w:tc>
                <w:tcPr>
                  <w:tcW w:w="1638" w:type="dxa"/>
                  <w:gridSpan w:val="2"/>
                  <w:tcBorders>
                    <w:tl2br w:val="nil"/>
                    <w:tr2bl w:val="nil"/>
                  </w:tcBorders>
                  <w:vAlign w:val="center"/>
                </w:tcPr>
                <w:p>
                  <w:pPr>
                    <w:pStyle w:val="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0.0003412</w:t>
                  </w:r>
                </w:p>
              </w:tc>
              <w:tc>
                <w:tcPr>
                  <w:tcW w:w="1624" w:type="dxa"/>
                  <w:tcBorders>
                    <w:tl2br w:val="nil"/>
                    <w:tr2bl w:val="nil"/>
                  </w:tcBorders>
                  <w:vAlign w:val="center"/>
                </w:tcPr>
                <w:p>
                  <w:pPr>
                    <w:pStyle w:val="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0.01706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200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0.000237</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0.05267</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0.0004223</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300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0.0002516</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0.05591</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0.0004473</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0.02236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400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0.0002446</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0.05436</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0.000431</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0.02155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500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0.0002275</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0.05056</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0.0003934</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600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0.0002125</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0.04722</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0.0003743</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700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0.0002064</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0.04587</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0.0003581</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800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0.0001985</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0.04411</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0.0003515</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900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0.0001904</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0.04231</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0.0003353</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1000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0.0001825</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0.04056</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0.0003146</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1100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0.0001724</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0.03831</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0.0002921</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1200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0.0001644</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0.03653</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0.000271</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1300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0.0001569</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0.03487</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0.0002517</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1400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0.0001493</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0.03318</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0.000234</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1500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0.0001499</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0.03331</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0.000218</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1600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0.0001557</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0.0346</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0.0002034</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1700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0.0001603</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0.03562</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0.0001902</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1800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0.0001638</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0.0364</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0.0001782</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1900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0.0001664</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0.03698</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0.0001783</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2000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0.0001681</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0.03736</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0.0001807</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2100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0.0001684</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0.03742</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0.0001809</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2200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0.0001681</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0.03736</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0.0001806</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2300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0.0001675</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0.03722</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0.0001798</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2400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0.0001665</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0.037</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0.0001787</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2500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0.0001652</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0.03671</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0.0001773</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130（南董庄）</w:t>
                  </w:r>
                </w:p>
              </w:tc>
              <w:tc>
                <w:tcPr>
                  <w:tcW w:w="1458"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0.000142</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0.03156</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0.0003996</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eastAsiaTheme="minorEastAsia"/>
                      <w:color w:val="auto"/>
                      <w:sz w:val="21"/>
                      <w:szCs w:val="21"/>
                      <w:highlight w:val="none"/>
                      <w:shd w:val="clear" w:color="auto" w:fill="auto"/>
                      <w:lang w:val="en-US" w:eastAsia="zh-CN"/>
                    </w:rPr>
                    <w:t>0.01998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val="en-US" w:eastAsia="zh-CN"/>
                    </w:rPr>
                    <w:t>190</w:t>
                  </w:r>
                  <w:r>
                    <w:rPr>
                      <w:rFonts w:hint="eastAsia" w:ascii="Times New Roman" w:hAnsi="Times New Roman" w:cs="Times New Roman"/>
                      <w:sz w:val="21"/>
                      <w:szCs w:val="21"/>
                      <w:highlight w:val="none"/>
                      <w:lang w:eastAsia="zh-CN"/>
                    </w:rPr>
                    <w:t>（柿园村）</w:t>
                  </w:r>
                </w:p>
              </w:tc>
              <w:tc>
                <w:tcPr>
                  <w:tcW w:w="1458"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0.0002328</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0.05173</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0.0004182</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0.02091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最大浓度距源最远距离</w:t>
                  </w:r>
                </w:p>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spacing w:val="-10"/>
                      <w:sz w:val="21"/>
                      <w:szCs w:val="21"/>
                      <w:highlight w:val="none"/>
                      <w:lang w:eastAsia="zh-CN"/>
                    </w:rPr>
                  </w:pPr>
                  <w:r>
                    <w:rPr>
                      <w:rFonts w:hint="default" w:ascii="Times New Roman" w:hAnsi="Times New Roman" w:cs="Times New Roman"/>
                      <w:sz w:val="21"/>
                      <w:szCs w:val="21"/>
                      <w:highlight w:val="none"/>
                    </w:rPr>
                    <w:t>D（m）</w:t>
                  </w:r>
                </w:p>
              </w:tc>
              <w:tc>
                <w:tcPr>
                  <w:tcW w:w="3106" w:type="dxa"/>
                  <w:gridSpan w:val="3"/>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318</w:t>
                  </w:r>
                </w:p>
              </w:tc>
              <w:tc>
                <w:tcPr>
                  <w:tcW w:w="3262" w:type="dxa"/>
                  <w:gridSpan w:val="3"/>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693" w:type="dxa"/>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spacing w:val="-10"/>
                      <w:sz w:val="21"/>
                      <w:szCs w:val="21"/>
                      <w:highlight w:val="none"/>
                      <w:lang w:eastAsia="zh-CN"/>
                    </w:rPr>
                  </w:pPr>
                  <w:r>
                    <w:rPr>
                      <w:rFonts w:hint="eastAsia" w:ascii="Times New Roman" w:hAnsi="Times New Roman" w:cs="Times New Roman"/>
                      <w:spacing w:val="-10"/>
                      <w:sz w:val="21"/>
                      <w:szCs w:val="21"/>
                      <w:highlight w:val="none"/>
                      <w:lang w:eastAsia="zh-CN"/>
                    </w:rPr>
                    <w:t>最大</w:t>
                  </w:r>
                  <w:r>
                    <w:rPr>
                      <w:rFonts w:hint="default" w:ascii="Times New Roman" w:hAnsi="Times New Roman" w:cs="Times New Roman"/>
                      <w:spacing w:val="-10"/>
                      <w:sz w:val="21"/>
                      <w:szCs w:val="21"/>
                      <w:highlight w:val="none"/>
                    </w:rPr>
                    <w:t>浓度（mg/m</w:t>
                  </w:r>
                  <w:r>
                    <w:rPr>
                      <w:rFonts w:hint="default" w:ascii="Times New Roman" w:hAnsi="Times New Roman" w:cs="Times New Roman"/>
                      <w:spacing w:val="-10"/>
                      <w:sz w:val="21"/>
                      <w:szCs w:val="21"/>
                      <w:highlight w:val="none"/>
                      <w:vertAlign w:val="superscript"/>
                    </w:rPr>
                    <w:t>3</w:t>
                  </w:r>
                  <w:r>
                    <w:rPr>
                      <w:rFonts w:hint="default" w:ascii="Times New Roman" w:hAnsi="Times New Roman" w:cs="Times New Roman"/>
                      <w:spacing w:val="-10"/>
                      <w:sz w:val="21"/>
                      <w:szCs w:val="21"/>
                      <w:highlight w:val="none"/>
                    </w:rPr>
                    <w:t>）</w:t>
                  </w:r>
                </w:p>
              </w:tc>
              <w:tc>
                <w:tcPr>
                  <w:tcW w:w="3106" w:type="dxa"/>
                  <w:gridSpan w:val="3"/>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0.000253</w:t>
                  </w:r>
                </w:p>
              </w:tc>
              <w:tc>
                <w:tcPr>
                  <w:tcW w:w="3262" w:type="dxa"/>
                  <w:gridSpan w:val="3"/>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0.0004474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693" w:type="dxa"/>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spacing w:val="-10"/>
                      <w:sz w:val="21"/>
                      <w:szCs w:val="21"/>
                      <w:highlight w:val="none"/>
                      <w:lang w:eastAsia="zh-CN"/>
                    </w:rPr>
                  </w:pPr>
                  <w:r>
                    <w:rPr>
                      <w:rFonts w:hint="eastAsia" w:ascii="Times New Roman" w:hAnsi="Times New Roman" w:cs="Times New Roman"/>
                      <w:spacing w:val="-10"/>
                      <w:sz w:val="21"/>
                      <w:szCs w:val="21"/>
                      <w:highlight w:val="none"/>
                      <w:lang w:eastAsia="zh-CN"/>
                    </w:rPr>
                    <w:t>最大浓度</w:t>
                  </w:r>
                  <w:r>
                    <w:rPr>
                      <w:rFonts w:hint="default" w:ascii="Times New Roman" w:hAnsi="Times New Roman" w:cs="Times New Roman"/>
                      <w:spacing w:val="-10"/>
                      <w:sz w:val="21"/>
                      <w:szCs w:val="21"/>
                      <w:highlight w:val="none"/>
                    </w:rPr>
                    <w:t>占标率（%）</w:t>
                  </w:r>
                </w:p>
              </w:tc>
              <w:tc>
                <w:tcPr>
                  <w:tcW w:w="3106" w:type="dxa"/>
                  <w:gridSpan w:val="3"/>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0.05622</w:t>
                  </w:r>
                </w:p>
              </w:tc>
              <w:tc>
                <w:tcPr>
                  <w:tcW w:w="3262" w:type="dxa"/>
                  <w:gridSpan w:val="3"/>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0.02237</w:t>
                  </w:r>
                </w:p>
              </w:tc>
            </w:tr>
          </w:tbl>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由以上估算结果可知，</w:t>
            </w:r>
            <w:r>
              <w:rPr>
                <w:rFonts w:hint="default" w:ascii="Times New Roman" w:hAnsi="Times New Roman" w:eastAsia="宋体" w:cs="Times New Roman"/>
                <w:color w:val="auto"/>
                <w:sz w:val="24"/>
                <w:szCs w:val="24"/>
                <w:highlight w:val="none"/>
                <w:lang w:eastAsia="zh-CN"/>
              </w:rPr>
              <w:t>本项目</w:t>
            </w:r>
            <w:r>
              <w:rPr>
                <w:rFonts w:hint="eastAsia" w:ascii="Times New Roman" w:hAnsi="Times New Roman" w:cs="Times New Roman"/>
                <w:b w:val="0"/>
                <w:bCs w:val="0"/>
                <w:sz w:val="24"/>
                <w:szCs w:val="24"/>
                <w:highlight w:val="none"/>
                <w:vertAlign w:val="baseline"/>
                <w:lang w:eastAsia="zh-CN"/>
              </w:rPr>
              <w:t>断料、梳齿、刨光、砂光过程中产生</w:t>
            </w:r>
            <w:r>
              <w:rPr>
                <w:rFonts w:hint="default" w:ascii="Times New Roman" w:hAnsi="Times New Roman" w:cs="Times New Roman"/>
                <w:color w:val="auto"/>
                <w:sz w:val="24"/>
                <w:szCs w:val="24"/>
                <w:highlight w:val="none"/>
              </w:rPr>
              <w:t>粉尘</w:t>
            </w:r>
            <w:r>
              <w:rPr>
                <w:rFonts w:hint="default" w:ascii="Times New Roman" w:hAnsi="Times New Roman" w:cs="Times New Roman"/>
                <w:color w:val="auto"/>
                <w:sz w:val="24"/>
                <w:szCs w:val="24"/>
                <w:highlight w:val="none"/>
                <w:lang w:eastAsia="zh-CN"/>
              </w:rPr>
              <w:t>经收集后</w:t>
            </w:r>
            <w:r>
              <w:rPr>
                <w:rFonts w:hint="default" w:ascii="Times New Roman" w:hAnsi="Times New Roman" w:cs="Times New Roman"/>
                <w:color w:val="auto"/>
                <w:sz w:val="24"/>
                <w:szCs w:val="24"/>
                <w:highlight w:val="none"/>
              </w:rPr>
              <w:t>送至袋式除尘器进行处理</w:t>
            </w:r>
            <w:r>
              <w:rPr>
                <w:rFonts w:hint="default" w:ascii="Times New Roman" w:hAnsi="Times New Roman" w:cs="Times New Roman"/>
                <w:color w:val="auto"/>
                <w:sz w:val="24"/>
                <w:szCs w:val="24"/>
                <w:highlight w:val="none"/>
                <w:lang w:eastAsia="zh-CN"/>
              </w:rPr>
              <w:t>后，粉尘</w:t>
            </w:r>
            <w:r>
              <w:rPr>
                <w:rFonts w:hint="default" w:ascii="Times New Roman" w:hAnsi="Times New Roman" w:cs="Times New Roman"/>
                <w:color w:val="auto"/>
                <w:sz w:val="24"/>
                <w:szCs w:val="24"/>
                <w:highlight w:val="none"/>
              </w:rPr>
              <w:t>最大落地浓度为</w:t>
            </w:r>
            <w:r>
              <w:rPr>
                <w:rFonts w:hint="eastAsia" w:ascii="Times New Roman" w:hAnsi="Times New Roman" w:cs="Times New Roman"/>
                <w:color w:val="auto"/>
                <w:sz w:val="24"/>
                <w:szCs w:val="24"/>
                <w:highlight w:val="none"/>
                <w:shd w:val="clear" w:color="auto" w:fill="auto"/>
                <w:lang w:val="en-US" w:eastAsia="zh-CN"/>
              </w:rPr>
              <w:t>0.000253</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，占标率为</w:t>
            </w:r>
            <w:r>
              <w:rPr>
                <w:rFonts w:hint="eastAsia" w:ascii="Times New Roman" w:hAnsi="Times New Roman" w:cs="Times New Roman"/>
                <w:color w:val="auto"/>
                <w:sz w:val="24"/>
                <w:szCs w:val="24"/>
                <w:highlight w:val="none"/>
                <w:shd w:val="clear" w:color="auto" w:fill="auto"/>
                <w:lang w:val="en-US" w:eastAsia="zh-CN"/>
              </w:rPr>
              <w:t>0.05622</w:t>
            </w:r>
            <w:r>
              <w:rPr>
                <w:rFonts w:hint="default" w:ascii="Times New Roman" w:hAnsi="Times New Roman" w:cs="Times New Roman"/>
                <w:color w:val="auto"/>
                <w:sz w:val="24"/>
                <w:szCs w:val="24"/>
                <w:highlight w:val="none"/>
              </w:rPr>
              <w:t>%；最大落地浓度出现在下风向</w:t>
            </w:r>
            <w:r>
              <w:rPr>
                <w:rFonts w:hint="eastAsia" w:ascii="Times New Roman" w:hAnsi="Times New Roman" w:cs="Times New Roman"/>
                <w:color w:val="auto"/>
                <w:sz w:val="24"/>
                <w:szCs w:val="24"/>
                <w:highlight w:val="none"/>
                <w:lang w:val="en-US" w:eastAsia="zh-CN"/>
              </w:rPr>
              <w:t>318</w:t>
            </w:r>
            <w:r>
              <w:rPr>
                <w:rFonts w:hint="default" w:ascii="Times New Roman" w:hAnsi="Times New Roman" w:cs="Times New Roman"/>
                <w:color w:val="auto"/>
                <w:sz w:val="24"/>
                <w:szCs w:val="24"/>
                <w:highlight w:val="none"/>
              </w:rPr>
              <w:t>m处</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sz w:val="24"/>
                <w:szCs w:val="24"/>
              </w:rPr>
              <w:t>最大落地浓度及占标率</w:t>
            </w:r>
            <w:r>
              <w:rPr>
                <w:rFonts w:hint="default" w:ascii="Times New Roman" w:hAnsi="Times New Roman" w:eastAsia="宋体" w:cs="Times New Roman"/>
                <w:sz w:val="24"/>
                <w:szCs w:val="24"/>
                <w:lang w:eastAsia="zh-CN"/>
              </w:rPr>
              <w:t>均</w:t>
            </w:r>
            <w:r>
              <w:rPr>
                <w:rFonts w:hint="default" w:ascii="Times New Roman" w:hAnsi="Times New Roman" w:eastAsia="宋体" w:cs="Times New Roman"/>
                <w:sz w:val="24"/>
                <w:szCs w:val="24"/>
              </w:rPr>
              <w:t>较</w:t>
            </w:r>
            <w:r>
              <w:rPr>
                <w:rFonts w:hint="default" w:ascii="Times New Roman" w:hAnsi="Times New Roman" w:eastAsia="宋体" w:cs="Times New Roman"/>
                <w:sz w:val="24"/>
                <w:szCs w:val="24"/>
                <w:lang w:val="en-US" w:eastAsia="zh-CN"/>
              </w:rPr>
              <w:t>小，</w:t>
            </w:r>
            <w:r>
              <w:rPr>
                <w:rFonts w:hint="eastAsia" w:ascii="Times New Roman" w:hAnsi="Times New Roman" w:eastAsia="宋体" w:cs="Times New Roman"/>
                <w:sz w:val="24"/>
                <w:szCs w:val="24"/>
                <w:lang w:val="en-US" w:eastAsia="zh-CN"/>
              </w:rPr>
              <w:t>项目涂胶过程中产生的废气经收集后进入UV光解+低温等离子+15米排气筒处理后，废气最大落地浓度为</w:t>
            </w:r>
            <w:r>
              <w:rPr>
                <w:rFonts w:hint="eastAsia" w:ascii="Times New Roman" w:hAnsi="Times New Roman" w:cs="Times New Roman"/>
                <w:color w:val="auto"/>
                <w:sz w:val="24"/>
                <w:szCs w:val="24"/>
                <w:highlight w:val="none"/>
                <w:shd w:val="clear" w:color="auto" w:fill="auto"/>
                <w:lang w:val="en-US" w:eastAsia="zh-CN"/>
              </w:rPr>
              <w:t>0.0004474</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vertAlign w:val="baseline"/>
                <w:lang w:eastAsia="zh-CN"/>
              </w:rPr>
              <w:t>，占标率为</w:t>
            </w:r>
            <w:r>
              <w:rPr>
                <w:rFonts w:hint="eastAsia" w:ascii="Times New Roman" w:hAnsi="Times New Roman" w:cs="Times New Roman"/>
                <w:color w:val="auto"/>
                <w:sz w:val="24"/>
                <w:szCs w:val="24"/>
                <w:highlight w:val="none"/>
                <w:shd w:val="clear" w:color="auto" w:fill="auto"/>
                <w:lang w:val="en-US" w:eastAsia="zh-CN"/>
              </w:rPr>
              <w:t>0.02237</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rPr>
              <w:t>最大落地浓度出现在下风向</w:t>
            </w:r>
            <w:r>
              <w:rPr>
                <w:rFonts w:hint="eastAsia" w:ascii="Times New Roman" w:hAnsi="Times New Roman" w:cs="Times New Roman"/>
                <w:color w:val="auto"/>
                <w:sz w:val="24"/>
                <w:szCs w:val="24"/>
                <w:highlight w:val="none"/>
                <w:lang w:val="en-US" w:eastAsia="zh-CN"/>
              </w:rPr>
              <w:t>304</w:t>
            </w:r>
            <w:r>
              <w:rPr>
                <w:rFonts w:hint="default" w:ascii="Times New Roman" w:hAnsi="Times New Roman" w:cs="Times New Roman"/>
                <w:color w:val="auto"/>
                <w:sz w:val="24"/>
                <w:szCs w:val="24"/>
                <w:highlight w:val="none"/>
              </w:rPr>
              <w:t>m处</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sz w:val="24"/>
                <w:szCs w:val="24"/>
              </w:rPr>
              <w:t>对周围环境影响不大</w:t>
            </w:r>
            <w:r>
              <w:rPr>
                <w:rFonts w:hint="eastAsia" w:ascii="Times New Roman" w:hAnsi="Times New Roman" w:eastAsia="宋体" w:cs="Times New Roman"/>
                <w:sz w:val="24"/>
                <w:szCs w:val="24"/>
                <w:lang w:eastAsia="zh-CN"/>
              </w:rPr>
              <w:t>。</w:t>
            </w:r>
          </w:p>
          <w:p>
            <w:pPr>
              <w:numPr>
                <w:ilvl w:val="0"/>
                <w:numId w:val="4"/>
              </w:numPr>
              <w:adjustRightInd w:val="0"/>
              <w:snapToGrid w:val="0"/>
              <w:spacing w:line="520" w:lineRule="exact"/>
              <w:ind w:firstLine="470" w:firstLineChars="196"/>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无组织排放预测分析</w:t>
            </w:r>
          </w:p>
          <w:p>
            <w:pPr>
              <w:adjustRightInd w:val="0"/>
              <w:snapToGrid w:val="0"/>
              <w:spacing w:line="520" w:lineRule="exact"/>
              <w:ind w:firstLine="470" w:firstLineChars="196"/>
              <w:rPr>
                <w:sz w:val="24"/>
                <w:szCs w:val="24"/>
                <w:highlight w:val="none"/>
              </w:rPr>
            </w:pPr>
            <w:r>
              <w:rPr>
                <w:rFonts w:hint="default" w:ascii="Times New Roman" w:hAnsi="Times New Roman" w:cs="Times New Roman"/>
                <w:color w:val="auto"/>
                <w:sz w:val="24"/>
                <w:szCs w:val="24"/>
                <w:highlight w:val="none"/>
              </w:rPr>
              <w:t>项目</w:t>
            </w:r>
            <w:r>
              <w:rPr>
                <w:rFonts w:hint="eastAsia" w:ascii="Times New Roman" w:hAnsi="Times New Roman" w:cs="Times New Roman"/>
                <w:color w:val="auto"/>
                <w:sz w:val="24"/>
                <w:szCs w:val="24"/>
                <w:highlight w:val="none"/>
                <w:lang w:eastAsia="zh-CN"/>
              </w:rPr>
              <w:t>断料、梳齿、涂胶工序集气罩未收集到的粉尘</w:t>
            </w:r>
            <w:r>
              <w:rPr>
                <w:rFonts w:hint="default" w:ascii="Times New Roman" w:hAnsi="Times New Roman" w:cs="Times New Roman"/>
                <w:color w:val="auto"/>
                <w:sz w:val="24"/>
                <w:szCs w:val="24"/>
                <w:highlight w:val="none"/>
              </w:rPr>
              <w:t>为无组织排放，生产过程中</w:t>
            </w:r>
            <w:r>
              <w:rPr>
                <w:rFonts w:hint="eastAsia" w:ascii="Times New Roman" w:hAnsi="Times New Roman" w:cs="Times New Roman"/>
                <w:color w:val="auto"/>
                <w:sz w:val="24"/>
                <w:szCs w:val="24"/>
                <w:highlight w:val="none"/>
                <w:lang w:eastAsia="zh-CN"/>
              </w:rPr>
              <w:t>无组织</w:t>
            </w:r>
            <w:r>
              <w:rPr>
                <w:rFonts w:hint="default" w:ascii="Times New Roman" w:hAnsi="Times New Roman" w:cs="Times New Roman"/>
                <w:color w:val="auto"/>
                <w:sz w:val="24"/>
                <w:szCs w:val="24"/>
                <w:highlight w:val="none"/>
              </w:rPr>
              <w:t>粉尘排放量为</w:t>
            </w:r>
            <w:r>
              <w:rPr>
                <w:rFonts w:hint="eastAsia" w:ascii="Times New Roman" w:hAnsi="Times New Roman" w:cs="Times New Roman"/>
                <w:color w:val="auto"/>
                <w:sz w:val="24"/>
                <w:szCs w:val="24"/>
                <w:highlight w:val="none"/>
                <w:lang w:val="en-US" w:eastAsia="zh-CN"/>
              </w:rPr>
              <w:t>0.045t</w:t>
            </w:r>
            <w:r>
              <w:rPr>
                <w:rFonts w:hint="default"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eastAsia="zh-CN"/>
              </w:rPr>
              <w:t>，无组织有机废气排放量为</w:t>
            </w:r>
            <w:r>
              <w:rPr>
                <w:rFonts w:hint="eastAsia" w:ascii="Times New Roman" w:hAnsi="Times New Roman" w:cs="Times New Roman"/>
                <w:color w:val="auto"/>
                <w:sz w:val="24"/>
                <w:szCs w:val="24"/>
                <w:highlight w:val="none"/>
                <w:lang w:val="en-US" w:eastAsia="zh-CN"/>
              </w:rPr>
              <w:t>0.042t</w:t>
            </w:r>
            <w:r>
              <w:rPr>
                <w:rFonts w:hint="default" w:ascii="Times New Roman" w:hAnsi="Times New Roman" w:cs="Times New Roman"/>
                <w:color w:val="auto"/>
                <w:sz w:val="24"/>
                <w:szCs w:val="24"/>
                <w:highlight w:val="none"/>
              </w:rPr>
              <w:t>/a。</w:t>
            </w:r>
            <w:r>
              <w:rPr>
                <w:rFonts w:hint="default" w:ascii="Times New Roman" w:hAnsi="Times New Roman" w:cs="Times New Roman"/>
                <w:color w:val="auto"/>
                <w:kern w:val="2"/>
                <w:sz w:val="24"/>
                <w:szCs w:val="24"/>
                <w:highlight w:val="none"/>
                <w:lang w:val="en-US" w:eastAsia="zh-CN" w:bidi="ar-SA"/>
              </w:rPr>
              <w:t>采用估算模式对其无组织排放粉尘进行预测</w:t>
            </w:r>
            <w:r>
              <w:rPr>
                <w:rFonts w:hint="eastAsia" w:ascii="Times New Roman" w:hAnsi="Times New Roman" w:cs="Times New Roman"/>
                <w:color w:val="auto"/>
                <w:kern w:val="2"/>
                <w:sz w:val="24"/>
                <w:szCs w:val="24"/>
                <w:highlight w:val="none"/>
                <w:lang w:val="en-US" w:eastAsia="zh-CN" w:bidi="ar-SA"/>
              </w:rPr>
              <w:t>，</w:t>
            </w:r>
            <w:r>
              <w:rPr>
                <w:sz w:val="24"/>
                <w:szCs w:val="24"/>
                <w:highlight w:val="none"/>
              </w:rPr>
              <w:t>预测参数如下表：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t xml:space="preserve">表14    </w:t>
            </w:r>
            <w:r>
              <w:rPr>
                <w:rFonts w:hint="default" w:ascii="Times New Roman" w:hAnsi="Times New Roman" w:cs="Times New Roman" w:eastAsiaTheme="minorEastAsia"/>
                <w:b/>
                <w:bCs/>
                <w:sz w:val="24"/>
                <w:szCs w:val="24"/>
                <w:highlight w:val="none"/>
                <w:lang w:val="en-US" w:eastAsia="zh-CN"/>
              </w:rPr>
              <w:t>面源排放参数</w:t>
            </w:r>
          </w:p>
          <w:tbl>
            <w:tblPr>
              <w:tblStyle w:val="21"/>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1610"/>
              <w:gridCol w:w="1462"/>
              <w:gridCol w:w="1381"/>
              <w:gridCol w:w="1254"/>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100"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排放源</w:t>
                  </w:r>
                </w:p>
              </w:tc>
              <w:tc>
                <w:tcPr>
                  <w:tcW w:w="1610"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1462"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面源高度</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w:t>
                  </w:r>
                </w:p>
              </w:tc>
              <w:tc>
                <w:tcPr>
                  <w:tcW w:w="1381"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面源长度</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w:t>
                  </w:r>
                </w:p>
              </w:tc>
              <w:tc>
                <w:tcPr>
                  <w:tcW w:w="1254"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面源宽度</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w:t>
                  </w:r>
                </w:p>
              </w:tc>
              <w:tc>
                <w:tcPr>
                  <w:tcW w:w="1254" w:type="dxa"/>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排放速率</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100" w:type="dxa"/>
                  <w:tcBorders>
                    <w:tl2br w:val="nil"/>
                    <w:tr2bl w:val="nil"/>
                  </w:tcBorders>
                  <w:vAlign w:val="center"/>
                </w:tcPr>
                <w:p>
                  <w:pPr>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无组织粉尘</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（年排放2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00h）</w:t>
                  </w:r>
                </w:p>
              </w:tc>
              <w:tc>
                <w:tcPr>
                  <w:tcW w:w="1610" w:type="dxa"/>
                  <w:tcBorders>
                    <w:tl2br w:val="nil"/>
                    <w:tr2bl w:val="nil"/>
                  </w:tcBorders>
                  <w:vAlign w:val="center"/>
                </w:tcPr>
                <w:p>
                  <w:pPr>
                    <w:jc w:val="center"/>
                    <w:rPr>
                      <w:rFonts w:hint="eastAsia" w:ascii="Times New Roman" w:hAnsi="Times New Roman" w:cs="Times New Roman" w:eastAsiaTheme="minorEastAsia"/>
                      <w:color w:val="auto"/>
                      <w:sz w:val="21"/>
                      <w:szCs w:val="21"/>
                      <w:highlight w:val="yellow"/>
                      <w:lang w:eastAsia="zh-CN"/>
                    </w:rPr>
                  </w:pPr>
                  <w:r>
                    <w:rPr>
                      <w:rFonts w:hint="eastAsia" w:ascii="Times New Roman" w:hAnsi="Times New Roman" w:cs="Times New Roman"/>
                      <w:color w:val="auto"/>
                      <w:sz w:val="21"/>
                      <w:szCs w:val="21"/>
                      <w:highlight w:val="none"/>
                      <w:lang w:eastAsia="zh-CN"/>
                    </w:rPr>
                    <w:t>颗粒物</w:t>
                  </w:r>
                </w:p>
              </w:tc>
              <w:tc>
                <w:tcPr>
                  <w:tcW w:w="1462" w:type="dxa"/>
                  <w:tcBorders>
                    <w:tl2br w:val="nil"/>
                    <w:tr2bl w:val="nil"/>
                  </w:tcBorders>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1381" w:type="dxa"/>
                  <w:tcBorders>
                    <w:tl2br w:val="nil"/>
                    <w:tr2bl w:val="nil"/>
                  </w:tcBorders>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1254" w:type="dxa"/>
                  <w:tcBorders>
                    <w:tl2br w:val="nil"/>
                    <w:tr2bl w:val="nil"/>
                  </w:tcBorders>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254" w:type="dxa"/>
                  <w:tcBorders>
                    <w:tl2br w:val="nil"/>
                    <w:tr2bl w:val="nil"/>
                  </w:tcBorders>
                  <w:vAlign w:val="center"/>
                </w:tcPr>
                <w:p>
                  <w:pPr>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100" w:type="dxa"/>
                  <w:tcBorders>
                    <w:tl2br w:val="nil"/>
                    <w:tr2bl w:val="nil"/>
                  </w:tcBorders>
                  <w:vAlign w:val="center"/>
                </w:tcPr>
                <w:p>
                  <w:pPr>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无组织废气</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（年排放2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00h）</w:t>
                  </w:r>
                </w:p>
              </w:tc>
              <w:tc>
                <w:tcPr>
                  <w:tcW w:w="1610" w:type="dxa"/>
                  <w:tcBorders>
                    <w:tl2br w:val="nil"/>
                    <w:tr2bl w:val="nil"/>
                  </w:tcBorders>
                  <w:vAlign w:val="center"/>
                </w:tcPr>
                <w:p>
                  <w:pPr>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非甲烷总烃</w:t>
                  </w:r>
                </w:p>
              </w:tc>
              <w:tc>
                <w:tcPr>
                  <w:tcW w:w="1462" w:type="dxa"/>
                  <w:tcBorders>
                    <w:tl2br w:val="nil"/>
                    <w:tr2bl w:val="nil"/>
                  </w:tcBorders>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1381" w:type="dxa"/>
                  <w:tcBorders>
                    <w:tl2br w:val="nil"/>
                    <w:tr2bl w:val="nil"/>
                  </w:tcBorders>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1254" w:type="dxa"/>
                  <w:tcBorders>
                    <w:tl2br w:val="nil"/>
                    <w:tr2bl w:val="nil"/>
                  </w:tcBorders>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254" w:type="dxa"/>
                  <w:tcBorders>
                    <w:tl2br w:val="nil"/>
                    <w:tr2bl w:val="nil"/>
                  </w:tcBorders>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0.017</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t xml:space="preserve">表15    </w:t>
            </w:r>
            <w:r>
              <w:rPr>
                <w:rFonts w:hint="eastAsia" w:ascii="Times New Roman" w:hAnsi="Times New Roman" w:cs="Times New Roman" w:eastAsiaTheme="minorEastAsia"/>
                <w:b/>
                <w:bCs/>
                <w:sz w:val="24"/>
                <w:szCs w:val="24"/>
                <w:highlight w:val="none"/>
                <w:lang w:val="en-US" w:eastAsia="zh-CN"/>
              </w:rPr>
              <w:t>估算模式计算结果一览表</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1458"/>
              <w:gridCol w:w="1647"/>
              <w:gridCol w:w="1"/>
              <w:gridCol w:w="1637"/>
              <w:gridCol w:w="1624"/>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距离（</w:t>
                  </w:r>
                  <w:r>
                    <w:rPr>
                      <w:rFonts w:hint="eastAsia" w:ascii="Times New Roman" w:hAnsi="Times New Roman" w:cs="Times New Roman"/>
                      <w:color w:val="auto"/>
                      <w:sz w:val="21"/>
                      <w:szCs w:val="21"/>
                      <w:highlight w:val="none"/>
                      <w:shd w:val="clear" w:color="auto" w:fill="auto"/>
                      <w:lang w:val="en-US" w:eastAsia="zh-CN"/>
                    </w:rPr>
                    <w:t>m</w:t>
                  </w:r>
                  <w:r>
                    <w:rPr>
                      <w:rFonts w:hint="eastAsia" w:ascii="Times New Roman" w:hAnsi="Times New Roman" w:cs="Times New Roman"/>
                      <w:color w:val="auto"/>
                      <w:sz w:val="21"/>
                      <w:szCs w:val="21"/>
                      <w:highlight w:val="none"/>
                      <w:shd w:val="clear" w:color="auto" w:fill="auto"/>
                      <w:lang w:eastAsia="zh-CN"/>
                    </w:rPr>
                    <w:t>）</w:t>
                  </w:r>
                </w:p>
              </w:tc>
              <w:tc>
                <w:tcPr>
                  <w:tcW w:w="1458"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浓度（</w:t>
                  </w:r>
                  <w:r>
                    <w:rPr>
                      <w:rFonts w:hint="eastAsia" w:ascii="Times New Roman" w:hAnsi="Times New Roman" w:cs="Times New Roman"/>
                      <w:color w:val="auto"/>
                      <w:sz w:val="21"/>
                      <w:szCs w:val="21"/>
                      <w:highlight w:val="none"/>
                      <w:shd w:val="clear" w:color="auto" w:fill="auto"/>
                      <w:lang w:val="en-US" w:eastAsia="zh-CN"/>
                    </w:rPr>
                    <w:t>mg/m</w:t>
                  </w:r>
                  <w:r>
                    <w:rPr>
                      <w:rFonts w:hint="eastAsia" w:ascii="Times New Roman" w:hAnsi="Times New Roman" w:cs="Times New Roman"/>
                      <w:color w:val="auto"/>
                      <w:sz w:val="21"/>
                      <w:szCs w:val="21"/>
                      <w:highlight w:val="none"/>
                      <w:shd w:val="clear" w:color="auto" w:fill="auto"/>
                      <w:vertAlign w:val="superscript"/>
                      <w:lang w:val="en-US" w:eastAsia="zh-CN"/>
                    </w:rPr>
                    <w:t>3</w:t>
                  </w:r>
                  <w:r>
                    <w:rPr>
                      <w:rFonts w:hint="eastAsia" w:ascii="Times New Roman" w:hAnsi="Times New Roman" w:cs="Times New Roman"/>
                      <w:color w:val="auto"/>
                      <w:sz w:val="21"/>
                      <w:szCs w:val="21"/>
                      <w:highlight w:val="none"/>
                      <w:shd w:val="clear" w:color="auto" w:fill="auto"/>
                      <w:lang w:eastAsia="zh-CN"/>
                    </w:rPr>
                    <w:t>）</w:t>
                  </w:r>
                </w:p>
              </w:tc>
              <w:tc>
                <w:tcPr>
                  <w:tcW w:w="1647" w:type="dxa"/>
                  <w:tcBorders>
                    <w:tl2br w:val="nil"/>
                    <w:tr2bl w:val="nil"/>
                  </w:tcBorders>
                  <w:vAlign w:val="center"/>
                </w:tcPr>
                <w:p>
                  <w:pPr>
                    <w:pStyle w:val="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浓度占标率（</w:t>
                  </w:r>
                  <w:r>
                    <w:rPr>
                      <w:rFonts w:hint="eastAsia" w:ascii="Times New Roman" w:hAnsi="Times New Roman" w:cs="Times New Roman"/>
                      <w:color w:val="auto"/>
                      <w:sz w:val="21"/>
                      <w:szCs w:val="21"/>
                      <w:highlight w:val="none"/>
                      <w:shd w:val="clear" w:color="auto" w:fill="auto"/>
                      <w:lang w:val="en-US" w:eastAsia="zh-CN"/>
                    </w:rPr>
                    <w:t>%</w:t>
                  </w:r>
                  <w:r>
                    <w:rPr>
                      <w:rFonts w:hint="eastAsia" w:ascii="Times New Roman" w:hAnsi="Times New Roman" w:cs="Times New Roman"/>
                      <w:color w:val="auto"/>
                      <w:sz w:val="21"/>
                      <w:szCs w:val="21"/>
                      <w:highlight w:val="none"/>
                      <w:shd w:val="clear" w:color="auto" w:fill="auto"/>
                      <w:lang w:eastAsia="zh-CN"/>
                    </w:rPr>
                    <w:t>）</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浓度（</w:t>
                  </w:r>
                  <w:r>
                    <w:rPr>
                      <w:rFonts w:hint="eastAsia" w:ascii="Times New Roman" w:hAnsi="Times New Roman" w:cs="Times New Roman"/>
                      <w:color w:val="auto"/>
                      <w:sz w:val="21"/>
                      <w:szCs w:val="21"/>
                      <w:highlight w:val="none"/>
                      <w:shd w:val="clear" w:color="auto" w:fill="auto"/>
                      <w:lang w:val="en-US" w:eastAsia="zh-CN"/>
                    </w:rPr>
                    <w:t>mg/m</w:t>
                  </w:r>
                  <w:r>
                    <w:rPr>
                      <w:rFonts w:hint="eastAsia" w:ascii="Times New Roman" w:hAnsi="Times New Roman" w:cs="Times New Roman"/>
                      <w:color w:val="auto"/>
                      <w:sz w:val="21"/>
                      <w:szCs w:val="21"/>
                      <w:highlight w:val="none"/>
                      <w:shd w:val="clear" w:color="auto" w:fill="auto"/>
                      <w:vertAlign w:val="superscript"/>
                      <w:lang w:val="en-US" w:eastAsia="zh-CN"/>
                    </w:rPr>
                    <w:t>3</w:t>
                  </w:r>
                  <w:r>
                    <w:rPr>
                      <w:rFonts w:hint="eastAsia" w:ascii="Times New Roman" w:hAnsi="Times New Roman" w:cs="Times New Roman"/>
                      <w:color w:val="auto"/>
                      <w:sz w:val="21"/>
                      <w:szCs w:val="21"/>
                      <w:highlight w:val="none"/>
                      <w:shd w:val="clear" w:color="auto" w:fill="auto"/>
                      <w:lang w:eastAsia="zh-CN"/>
                    </w:rPr>
                    <w:t>）</w:t>
                  </w:r>
                </w:p>
              </w:tc>
              <w:tc>
                <w:tcPr>
                  <w:tcW w:w="1624" w:type="dxa"/>
                  <w:tcBorders>
                    <w:tl2br w:val="nil"/>
                    <w:tr2bl w:val="nil"/>
                  </w:tcBorders>
                  <w:vAlign w:val="center"/>
                </w:tcPr>
                <w:p>
                  <w:pPr>
                    <w:pStyle w:val="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浓度占标率（</w:t>
                  </w:r>
                  <w:r>
                    <w:rPr>
                      <w:rFonts w:hint="eastAsia" w:ascii="Times New Roman" w:hAnsi="Times New Roman" w:cs="Times New Roman"/>
                      <w:color w:val="auto"/>
                      <w:sz w:val="21"/>
                      <w:szCs w:val="21"/>
                      <w:highlight w:val="none"/>
                      <w:shd w:val="clear" w:color="auto" w:fill="auto"/>
                      <w:lang w:val="en-US" w:eastAsia="zh-CN"/>
                    </w:rPr>
                    <w:t>%</w:t>
                  </w:r>
                  <w:r>
                    <w:rPr>
                      <w:rFonts w:hint="eastAsia" w:ascii="Times New Roman" w:hAnsi="Times New Roman" w:cs="Times New Roman"/>
                      <w:color w:val="auto"/>
                      <w:sz w:val="21"/>
                      <w:szCs w:val="21"/>
                      <w:highlight w:val="none"/>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269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shd w:val="clear" w:color="auto" w:fill="auto"/>
                      <w:lang w:eastAsia="zh-CN"/>
                    </w:rPr>
                  </w:pPr>
                </w:p>
              </w:tc>
              <w:tc>
                <w:tcPr>
                  <w:tcW w:w="3106" w:type="dxa"/>
                  <w:gridSpan w:val="3"/>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lang w:eastAsia="zh-CN"/>
                    </w:rPr>
                    <w:t>无组织粉尘</w:t>
                  </w:r>
                </w:p>
              </w:tc>
              <w:tc>
                <w:tcPr>
                  <w:tcW w:w="3262" w:type="dxa"/>
                  <w:gridSpan w:val="3"/>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0.00565</w:t>
                  </w:r>
                </w:p>
              </w:tc>
              <w:tc>
                <w:tcPr>
                  <w:tcW w:w="1647" w:type="dxa"/>
                  <w:tcBorders>
                    <w:tl2br w:val="nil"/>
                    <w:tr2bl w:val="nil"/>
                  </w:tcBorders>
                  <w:vAlign w:val="center"/>
                </w:tcPr>
                <w:p>
                  <w:pPr>
                    <w:pStyle w:val="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0.62778</w:t>
                  </w:r>
                </w:p>
              </w:tc>
              <w:tc>
                <w:tcPr>
                  <w:tcW w:w="1638" w:type="dxa"/>
                  <w:gridSpan w:val="2"/>
                  <w:tcBorders>
                    <w:tl2br w:val="nil"/>
                    <w:tr2bl w:val="nil"/>
                  </w:tcBorders>
                  <w:vAlign w:val="center"/>
                </w:tcPr>
                <w:p>
                  <w:pPr>
                    <w:pStyle w:val="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0.005055</w:t>
                  </w:r>
                </w:p>
              </w:tc>
              <w:tc>
                <w:tcPr>
                  <w:tcW w:w="1624" w:type="dxa"/>
                  <w:tcBorders>
                    <w:tl2br w:val="nil"/>
                    <w:tr2bl w:val="nil"/>
                  </w:tcBorders>
                  <w:vAlign w:val="center"/>
                </w:tcPr>
                <w:p>
                  <w:pPr>
                    <w:pStyle w:val="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0.25275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0.01795</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1.99444</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0.01606</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200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0.01719</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1.91</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0.01538</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300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0.01473</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1.63667</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0.01318</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400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0.0112</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1.24444</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0.01002</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500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0.00856</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0.95111</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0.007659</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0.38295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600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0.006708</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0.74533</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0.006001</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0.30005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700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0.005384</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0.59822</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0.004817</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0.24085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800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0.004459</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0.49544</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0.003989</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0.19945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900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0.003765</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0.41833</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0.003369</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0.16845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1000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0.00323</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0.35889</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0.00289</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1100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0.002818</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0.31311</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0.002521</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0.12605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1200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0.002486</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0.27622</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0.002224</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1300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0.002213</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0.24589</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0.00198</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1400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0.001985</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0.22056</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0.001776</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1500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0.001794</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0.19933</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0.001605</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0.08025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1600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0.001631</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0.18122</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0.001459</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0.07295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1700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0.001491</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0.16567</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0.001334</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1800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0.00137</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0.15222</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0.001226</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1900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0.001264</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0.14044</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0.001131</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2000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0.001171</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0.13011</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0.001048</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2100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0.001093</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0.12144</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0.0009782</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0.04891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2200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0.001024</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0.11378</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0.0009159</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2300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0.0009613</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0.10681</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0.0008601</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2400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0.0009051</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0.10057</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0.0008098</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0.04049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2500</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0.0008542</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0.09491</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0.0007643</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0.03822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highlight w:val="none"/>
                      <w:shd w:val="clear" w:color="auto" w:fill="auto"/>
                      <w:lang w:val="en-US" w:eastAsia="zh-CN"/>
                    </w:rPr>
                  </w:pPr>
                  <w:r>
                    <w:rPr>
                      <w:rFonts w:hint="eastAsia" w:ascii="Times New Roman" w:hAnsi="Times New Roman" w:cs="Times New Roman"/>
                      <w:color w:val="auto"/>
                      <w:kern w:val="0"/>
                      <w:sz w:val="21"/>
                      <w:szCs w:val="21"/>
                      <w:highlight w:val="none"/>
                      <w:shd w:val="clear" w:color="auto" w:fill="auto"/>
                      <w:lang w:val="en-US" w:eastAsia="zh-CN"/>
                    </w:rPr>
                    <w:t>130（南董庄）</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0.01812</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2.01333</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0.01621</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0.8105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highlight w:val="none"/>
                      <w:shd w:val="clear" w:color="auto" w:fill="auto"/>
                      <w:lang w:val="en-US" w:eastAsia="zh-CN"/>
                    </w:rPr>
                  </w:pPr>
                  <w:r>
                    <w:rPr>
                      <w:rFonts w:hint="eastAsia" w:ascii="Times New Roman" w:hAnsi="Times New Roman" w:cs="Times New Roman"/>
                      <w:sz w:val="21"/>
                      <w:szCs w:val="21"/>
                      <w:highlight w:val="none"/>
                      <w:lang w:val="en-US" w:eastAsia="zh-CN"/>
                    </w:rPr>
                    <w:t>190</w:t>
                  </w:r>
                  <w:r>
                    <w:rPr>
                      <w:rFonts w:hint="eastAsia" w:ascii="Times New Roman" w:hAnsi="Times New Roman" w:cs="Times New Roman"/>
                      <w:sz w:val="21"/>
                      <w:szCs w:val="21"/>
                      <w:highlight w:val="none"/>
                      <w:lang w:eastAsia="zh-CN"/>
                    </w:rPr>
                    <w:t>（柿园村）</w:t>
                  </w:r>
                </w:p>
              </w:tc>
              <w:tc>
                <w:tcPr>
                  <w:tcW w:w="145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0.01702</w:t>
                  </w:r>
                </w:p>
              </w:tc>
              <w:tc>
                <w:tcPr>
                  <w:tcW w:w="1647"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1.89111</w:t>
                  </w:r>
                </w:p>
              </w:tc>
              <w:tc>
                <w:tcPr>
                  <w:tcW w:w="1638" w:type="dxa"/>
                  <w:gridSpan w:val="2"/>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0.01523</w:t>
                  </w:r>
                </w:p>
              </w:tc>
              <w:tc>
                <w:tcPr>
                  <w:tcW w:w="162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0.7615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最大浓度距源最远距离</w:t>
                  </w:r>
                </w:p>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shd w:val="clear" w:color="auto" w:fill="auto"/>
                      <w:lang w:val="en-US" w:eastAsia="zh-CN"/>
                    </w:rPr>
                  </w:pPr>
                  <w:r>
                    <w:rPr>
                      <w:rFonts w:hint="default" w:ascii="Times New Roman" w:hAnsi="Times New Roman" w:cs="Times New Roman"/>
                      <w:sz w:val="21"/>
                      <w:szCs w:val="21"/>
                      <w:highlight w:val="none"/>
                    </w:rPr>
                    <w:t>D（m）</w:t>
                  </w:r>
                </w:p>
              </w:tc>
              <w:tc>
                <w:tcPr>
                  <w:tcW w:w="3106" w:type="dxa"/>
                  <w:gridSpan w:val="3"/>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128</w:t>
                  </w:r>
                </w:p>
              </w:tc>
              <w:tc>
                <w:tcPr>
                  <w:tcW w:w="3262" w:type="dxa"/>
                  <w:gridSpan w:val="3"/>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pacing w:val="-10"/>
                      <w:sz w:val="21"/>
                      <w:szCs w:val="21"/>
                      <w:highlight w:val="none"/>
                      <w:lang w:eastAsia="zh-CN"/>
                    </w:rPr>
                    <w:t>最大</w:t>
                  </w:r>
                  <w:r>
                    <w:rPr>
                      <w:rFonts w:hint="default" w:ascii="Times New Roman" w:hAnsi="Times New Roman" w:cs="Times New Roman"/>
                      <w:spacing w:val="-10"/>
                      <w:sz w:val="21"/>
                      <w:szCs w:val="21"/>
                      <w:highlight w:val="none"/>
                    </w:rPr>
                    <w:t>浓度（mg/m</w:t>
                  </w:r>
                  <w:r>
                    <w:rPr>
                      <w:rFonts w:hint="default" w:ascii="Times New Roman" w:hAnsi="Times New Roman" w:cs="Times New Roman"/>
                      <w:spacing w:val="-10"/>
                      <w:sz w:val="21"/>
                      <w:szCs w:val="21"/>
                      <w:highlight w:val="none"/>
                      <w:vertAlign w:val="superscript"/>
                    </w:rPr>
                    <w:t>3</w:t>
                  </w:r>
                  <w:r>
                    <w:rPr>
                      <w:rFonts w:hint="default" w:ascii="Times New Roman" w:hAnsi="Times New Roman" w:cs="Times New Roman"/>
                      <w:spacing w:val="-10"/>
                      <w:sz w:val="21"/>
                      <w:szCs w:val="21"/>
                      <w:highlight w:val="none"/>
                    </w:rPr>
                    <w:t>）</w:t>
                  </w:r>
                </w:p>
              </w:tc>
              <w:tc>
                <w:tcPr>
                  <w:tcW w:w="3106" w:type="dxa"/>
                  <w:gridSpan w:val="3"/>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0.01813</w:t>
                  </w:r>
                </w:p>
              </w:tc>
              <w:tc>
                <w:tcPr>
                  <w:tcW w:w="3262" w:type="dxa"/>
                  <w:gridSpan w:val="3"/>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0.01622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269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spacing w:val="-10"/>
                      <w:sz w:val="21"/>
                      <w:szCs w:val="21"/>
                      <w:highlight w:val="none"/>
                    </w:rPr>
                  </w:pPr>
                  <w:r>
                    <w:rPr>
                      <w:rFonts w:hint="eastAsia" w:ascii="Times New Roman" w:hAnsi="Times New Roman" w:cs="Times New Roman"/>
                      <w:spacing w:val="-10"/>
                      <w:sz w:val="21"/>
                      <w:szCs w:val="21"/>
                      <w:highlight w:val="none"/>
                      <w:lang w:eastAsia="zh-CN"/>
                    </w:rPr>
                    <w:t>最大浓度</w:t>
                  </w:r>
                  <w:r>
                    <w:rPr>
                      <w:rFonts w:hint="default" w:ascii="Times New Roman" w:hAnsi="Times New Roman" w:cs="Times New Roman"/>
                      <w:spacing w:val="-10"/>
                      <w:sz w:val="21"/>
                      <w:szCs w:val="21"/>
                      <w:highlight w:val="none"/>
                    </w:rPr>
                    <w:t>占标率（%）</w:t>
                  </w:r>
                </w:p>
              </w:tc>
              <w:tc>
                <w:tcPr>
                  <w:tcW w:w="3106" w:type="dxa"/>
                  <w:gridSpan w:val="3"/>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2.01444</w:t>
                  </w:r>
                </w:p>
              </w:tc>
              <w:tc>
                <w:tcPr>
                  <w:tcW w:w="3262" w:type="dxa"/>
                  <w:gridSpan w:val="3"/>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0.811</w:t>
                  </w:r>
                </w:p>
              </w:tc>
            </w:tr>
          </w:tbl>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highlight w:val="none"/>
              </w:rPr>
            </w:pPr>
            <w:r>
              <w:rPr>
                <w:rFonts w:hint="default" w:ascii="Times New Roman" w:hAnsi="Times New Roman" w:cs="Times New Roman"/>
                <w:sz w:val="24"/>
                <w:highlight w:val="none"/>
              </w:rPr>
              <w:t>由预测结果可知，该项目投产后，</w:t>
            </w:r>
            <w:r>
              <w:rPr>
                <w:rFonts w:hint="eastAsia" w:ascii="Times New Roman" w:hAnsi="Times New Roman" w:cs="Times New Roman"/>
                <w:sz w:val="24"/>
                <w:highlight w:val="none"/>
                <w:lang w:eastAsia="zh-CN"/>
              </w:rPr>
              <w:t>无组织粉尘</w:t>
            </w:r>
            <w:r>
              <w:rPr>
                <w:rFonts w:hint="default" w:ascii="Times New Roman" w:hAnsi="Times New Roman" w:cs="Times New Roman"/>
                <w:sz w:val="24"/>
                <w:highlight w:val="none"/>
              </w:rPr>
              <w:t>最大落地浓度为</w:t>
            </w:r>
            <w:r>
              <w:rPr>
                <w:rFonts w:hint="eastAsia" w:ascii="Times New Roman" w:hAnsi="Times New Roman" w:cs="Times New Roman"/>
                <w:color w:val="auto"/>
                <w:sz w:val="24"/>
                <w:szCs w:val="24"/>
                <w:highlight w:val="none"/>
                <w:shd w:val="clear" w:color="auto" w:fill="auto"/>
                <w:lang w:val="en-US" w:eastAsia="zh-CN"/>
              </w:rPr>
              <w:t>0.01813</w:t>
            </w:r>
            <w:r>
              <w:rPr>
                <w:rFonts w:hint="default" w:ascii="Times New Roman" w:hAnsi="Times New Roman" w:cs="Times New Roman"/>
                <w:spacing w:val="-10"/>
                <w:sz w:val="24"/>
                <w:szCs w:val="24"/>
                <w:highlight w:val="none"/>
              </w:rPr>
              <w:t>mg/m</w:t>
            </w:r>
            <w:r>
              <w:rPr>
                <w:rFonts w:hint="default" w:ascii="Times New Roman" w:hAnsi="Times New Roman" w:cs="Times New Roman"/>
                <w:spacing w:val="-10"/>
                <w:sz w:val="24"/>
                <w:szCs w:val="24"/>
                <w:highlight w:val="none"/>
                <w:vertAlign w:val="superscript"/>
              </w:rPr>
              <w:t>3</w:t>
            </w:r>
            <w:r>
              <w:rPr>
                <w:rFonts w:hint="default" w:ascii="Times New Roman" w:hAnsi="Times New Roman" w:cs="Times New Roman"/>
                <w:spacing w:val="-10"/>
                <w:sz w:val="24"/>
                <w:highlight w:val="none"/>
              </w:rPr>
              <w:t>，</w:t>
            </w:r>
            <w:r>
              <w:rPr>
                <w:rFonts w:hint="eastAsia" w:ascii="Times New Roman" w:hAnsi="Times New Roman" w:cs="Times New Roman"/>
                <w:spacing w:val="-10"/>
                <w:sz w:val="24"/>
                <w:highlight w:val="none"/>
                <w:lang w:eastAsia="zh-CN"/>
              </w:rPr>
              <w:t>占标率为</w:t>
            </w:r>
            <w:r>
              <w:rPr>
                <w:rFonts w:hint="eastAsia" w:ascii="Times New Roman" w:hAnsi="Times New Roman" w:cs="Times New Roman"/>
                <w:color w:val="auto"/>
                <w:sz w:val="24"/>
                <w:szCs w:val="24"/>
                <w:highlight w:val="none"/>
                <w:shd w:val="clear" w:color="auto" w:fill="auto"/>
                <w:lang w:val="en-US" w:eastAsia="zh-CN"/>
              </w:rPr>
              <w:t>2.01444%，</w:t>
            </w:r>
            <w:r>
              <w:rPr>
                <w:rFonts w:hint="default" w:ascii="Times New Roman" w:hAnsi="Times New Roman" w:cs="Times New Roman"/>
                <w:spacing w:val="-10"/>
                <w:sz w:val="24"/>
                <w:highlight w:val="none"/>
              </w:rPr>
              <w:t>出现在下风向</w:t>
            </w:r>
            <w:r>
              <w:rPr>
                <w:rFonts w:hint="eastAsia" w:ascii="Times New Roman" w:hAnsi="Times New Roman" w:cs="Times New Roman"/>
                <w:spacing w:val="-10"/>
                <w:sz w:val="24"/>
                <w:highlight w:val="none"/>
                <w:lang w:val="en-US" w:eastAsia="zh-CN"/>
              </w:rPr>
              <w:t>128</w:t>
            </w:r>
            <w:r>
              <w:rPr>
                <w:rFonts w:hint="default" w:ascii="Times New Roman" w:hAnsi="Times New Roman" w:cs="Times New Roman"/>
                <w:spacing w:val="-10"/>
                <w:sz w:val="24"/>
                <w:highlight w:val="none"/>
              </w:rPr>
              <w:t>m</w:t>
            </w:r>
            <w:r>
              <w:rPr>
                <w:rFonts w:hint="eastAsia" w:ascii="Times New Roman" w:hAnsi="Times New Roman" w:cs="Times New Roman"/>
                <w:spacing w:val="-10"/>
                <w:sz w:val="24"/>
                <w:highlight w:val="none"/>
                <w:lang w:eastAsia="zh-CN"/>
              </w:rPr>
              <w:t>处；</w:t>
            </w:r>
            <w:r>
              <w:rPr>
                <w:rFonts w:hint="eastAsia" w:ascii="Times New Roman" w:hAnsi="Times New Roman" w:cs="Times New Roman"/>
                <w:sz w:val="24"/>
                <w:highlight w:val="none"/>
                <w:lang w:eastAsia="zh-CN"/>
              </w:rPr>
              <w:t>无组织有机废气</w:t>
            </w:r>
            <w:r>
              <w:rPr>
                <w:rFonts w:hint="default" w:ascii="Times New Roman" w:hAnsi="Times New Roman" w:cs="Times New Roman"/>
                <w:sz w:val="24"/>
                <w:highlight w:val="none"/>
              </w:rPr>
              <w:t>最大落地浓度为</w:t>
            </w:r>
            <w:r>
              <w:rPr>
                <w:rFonts w:hint="eastAsia" w:ascii="Times New Roman" w:hAnsi="Times New Roman" w:cs="Times New Roman"/>
                <w:color w:val="auto"/>
                <w:sz w:val="24"/>
                <w:szCs w:val="24"/>
                <w:highlight w:val="none"/>
                <w:shd w:val="clear" w:color="auto" w:fill="auto"/>
                <w:lang w:val="en-US" w:eastAsia="zh-CN"/>
              </w:rPr>
              <w:t>0.01622</w:t>
            </w:r>
            <w:r>
              <w:rPr>
                <w:rFonts w:hint="default" w:ascii="Times New Roman" w:hAnsi="Times New Roman" w:cs="Times New Roman"/>
                <w:spacing w:val="-10"/>
                <w:sz w:val="24"/>
                <w:szCs w:val="24"/>
                <w:highlight w:val="none"/>
              </w:rPr>
              <w:t>mg/m</w:t>
            </w:r>
            <w:r>
              <w:rPr>
                <w:rFonts w:hint="default" w:ascii="Times New Roman" w:hAnsi="Times New Roman" w:cs="Times New Roman"/>
                <w:spacing w:val="-10"/>
                <w:sz w:val="24"/>
                <w:szCs w:val="24"/>
                <w:highlight w:val="none"/>
                <w:vertAlign w:val="superscript"/>
              </w:rPr>
              <w:t>3</w:t>
            </w:r>
            <w:r>
              <w:rPr>
                <w:rFonts w:hint="default" w:ascii="Times New Roman" w:hAnsi="Times New Roman" w:cs="Times New Roman"/>
                <w:spacing w:val="-10"/>
                <w:sz w:val="24"/>
                <w:highlight w:val="none"/>
              </w:rPr>
              <w:t>，</w:t>
            </w:r>
            <w:r>
              <w:rPr>
                <w:rFonts w:hint="eastAsia" w:ascii="Times New Roman" w:hAnsi="Times New Roman" w:cs="Times New Roman"/>
                <w:spacing w:val="-10"/>
                <w:sz w:val="24"/>
                <w:highlight w:val="none"/>
                <w:lang w:eastAsia="zh-CN"/>
              </w:rPr>
              <w:t>占标率为</w:t>
            </w:r>
            <w:r>
              <w:rPr>
                <w:rFonts w:hint="eastAsia" w:ascii="Times New Roman" w:hAnsi="Times New Roman" w:cs="Times New Roman"/>
                <w:color w:val="auto"/>
                <w:sz w:val="24"/>
                <w:szCs w:val="24"/>
                <w:highlight w:val="none"/>
                <w:shd w:val="clear" w:color="auto" w:fill="auto"/>
                <w:lang w:val="en-US" w:eastAsia="zh-CN"/>
              </w:rPr>
              <w:t>0.811%，</w:t>
            </w:r>
            <w:r>
              <w:rPr>
                <w:rFonts w:hint="default" w:ascii="Times New Roman" w:hAnsi="Times New Roman" w:cs="Times New Roman"/>
                <w:spacing w:val="-10"/>
                <w:sz w:val="24"/>
                <w:highlight w:val="none"/>
              </w:rPr>
              <w:t>出现在下风向</w:t>
            </w:r>
            <w:r>
              <w:rPr>
                <w:rFonts w:hint="eastAsia" w:ascii="Times New Roman" w:hAnsi="Times New Roman" w:cs="Times New Roman"/>
                <w:spacing w:val="-10"/>
                <w:sz w:val="24"/>
                <w:highlight w:val="none"/>
                <w:lang w:val="en-US" w:eastAsia="zh-CN"/>
              </w:rPr>
              <w:t>128</w:t>
            </w:r>
            <w:r>
              <w:rPr>
                <w:rFonts w:hint="default" w:ascii="Times New Roman" w:hAnsi="Times New Roman" w:cs="Times New Roman"/>
                <w:spacing w:val="-10"/>
                <w:sz w:val="24"/>
                <w:highlight w:val="none"/>
              </w:rPr>
              <w:t>m</w:t>
            </w:r>
            <w:r>
              <w:rPr>
                <w:rFonts w:hint="eastAsia" w:ascii="Times New Roman" w:hAnsi="Times New Roman" w:cs="Times New Roman"/>
                <w:spacing w:val="-10"/>
                <w:sz w:val="24"/>
                <w:highlight w:val="none"/>
                <w:lang w:eastAsia="zh-CN"/>
              </w:rPr>
              <w:t>处；</w:t>
            </w:r>
            <w:r>
              <w:rPr>
                <w:rFonts w:hint="default" w:ascii="Times New Roman" w:hAnsi="Times New Roman" w:eastAsia="宋体" w:cs="Times New Roman"/>
                <w:sz w:val="24"/>
                <w:szCs w:val="24"/>
                <w:highlight w:val="none"/>
              </w:rPr>
              <w:t>最大落地浓度及占标率</w:t>
            </w:r>
            <w:r>
              <w:rPr>
                <w:rFonts w:hint="default" w:ascii="Times New Roman" w:hAnsi="Times New Roman" w:eastAsia="宋体" w:cs="Times New Roman"/>
                <w:sz w:val="24"/>
                <w:szCs w:val="24"/>
                <w:highlight w:val="none"/>
                <w:lang w:eastAsia="zh-CN"/>
              </w:rPr>
              <w:t>均</w:t>
            </w:r>
            <w:r>
              <w:rPr>
                <w:rFonts w:hint="default" w:ascii="Times New Roman" w:hAnsi="Times New Roman" w:eastAsia="宋体" w:cs="Times New Roman"/>
                <w:sz w:val="24"/>
                <w:szCs w:val="24"/>
                <w:highlight w:val="none"/>
              </w:rPr>
              <w:t>较</w:t>
            </w:r>
            <w:r>
              <w:rPr>
                <w:rFonts w:hint="default" w:ascii="Times New Roman" w:hAnsi="Times New Roman" w:eastAsia="宋体" w:cs="Times New Roman"/>
                <w:sz w:val="24"/>
                <w:szCs w:val="24"/>
                <w:highlight w:val="none"/>
                <w:lang w:val="en-US" w:eastAsia="zh-CN"/>
              </w:rPr>
              <w:t>小，</w:t>
            </w:r>
            <w:r>
              <w:rPr>
                <w:rFonts w:hint="default" w:ascii="Times New Roman" w:hAnsi="Times New Roman" w:eastAsia="宋体" w:cs="Times New Roman"/>
                <w:sz w:val="24"/>
                <w:szCs w:val="24"/>
                <w:highlight w:val="none"/>
              </w:rPr>
              <w:t>对周围环境影响不大</w:t>
            </w:r>
            <w:r>
              <w:rPr>
                <w:rFonts w:hint="eastAsia" w:ascii="Times New Roman" w:hAnsi="Times New Roman" w:eastAsia="宋体" w:cs="Times New Roman"/>
                <w:sz w:val="24"/>
                <w:szCs w:val="24"/>
                <w:highlight w:val="none"/>
                <w:lang w:eastAsia="zh-CN"/>
              </w:rPr>
              <w:t>。</w:t>
            </w:r>
          </w:p>
          <w:p>
            <w:pPr>
              <w:pStyle w:val="5"/>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 xml:space="preserve">2.3 </w:t>
            </w:r>
            <w:r>
              <w:rPr>
                <w:rFonts w:hint="eastAsia" w:ascii="Times New Roman" w:hAnsi="Times New Roman"/>
                <w:sz w:val="24"/>
                <w:szCs w:val="24"/>
                <w:highlight w:val="none"/>
                <w:lang w:val="en-US" w:eastAsia="zh-CN"/>
              </w:rPr>
              <w:t>大气环境防护距离</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480" w:firstLineChars="200"/>
              <w:jc w:val="both"/>
              <w:textAlignment w:val="baseline"/>
              <w:rPr>
                <w:rFonts w:hint="eastAsia" w:ascii="Times New Roman" w:hAnsi="Times New Roman" w:cs="Times New Roman"/>
                <w:color w:val="000000"/>
                <w:sz w:val="24"/>
                <w:lang w:val="en-US" w:eastAsia="zh-CN"/>
              </w:rPr>
            </w:pPr>
            <w:r>
              <w:rPr>
                <w:rFonts w:hint="default" w:ascii="Times New Roman" w:hAnsi="Times New Roman" w:cs="Times New Roman"/>
                <w:color w:val="000000"/>
                <w:sz w:val="24"/>
              </w:rPr>
              <w:t>根据《环境影响评价技术导则—大气环境》（HJ2.2-2008）中的推荐模式计算建设项目的无组织源大气环境防护距离，本项目的无组织排放大气防护距离预测参数及结果见表</w:t>
            </w:r>
            <w:r>
              <w:rPr>
                <w:rFonts w:hint="eastAsia" w:ascii="Times New Roman" w:hAnsi="Times New Roman" w:cs="Times New Roman"/>
                <w:color w:val="000000"/>
                <w:sz w:val="24"/>
                <w:lang w:val="en-US" w:eastAsia="zh-CN"/>
              </w:rPr>
              <w:t>下表。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t xml:space="preserve">表16    </w:t>
            </w:r>
            <w:r>
              <w:rPr>
                <w:rFonts w:hint="eastAsia" w:ascii="Times New Roman" w:hAnsi="Times New Roman" w:cs="Times New Roman" w:eastAsiaTheme="minorEastAsia"/>
                <w:b/>
                <w:bCs/>
                <w:sz w:val="24"/>
                <w:szCs w:val="24"/>
                <w:highlight w:val="none"/>
                <w:lang w:val="en-US" w:eastAsia="zh-CN"/>
              </w:rPr>
              <w:t>大气防护距离预测参数及结果</w:t>
            </w:r>
          </w:p>
          <w:tbl>
            <w:tblPr>
              <w:tblStyle w:val="21"/>
              <w:tblpPr w:leftFromText="180" w:rightFromText="180" w:vertAnchor="text" w:tblpXSpec="center" w:tblpY="1"/>
              <w:tblOverlap w:val="never"/>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480"/>
              <w:gridCol w:w="1180"/>
              <w:gridCol w:w="1480"/>
              <w:gridCol w:w="1120"/>
              <w:gridCol w:w="1040"/>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7" w:hRule="atLeast"/>
                <w:jc w:val="center"/>
              </w:trPr>
              <w:tc>
                <w:tcPr>
                  <w:tcW w:w="135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baseline"/>
                    <w:outlineLvl w:val="9"/>
                    <w:rPr>
                      <w:rFonts w:hint="default" w:ascii="Times New Roman" w:hAnsi="Times New Roman" w:cs="Times New Roman"/>
                      <w:spacing w:val="-2"/>
                      <w:sz w:val="21"/>
                      <w:szCs w:val="21"/>
                      <w:highlight w:val="none"/>
                    </w:rPr>
                  </w:pPr>
                  <w:r>
                    <w:rPr>
                      <w:rFonts w:hint="default" w:ascii="Times New Roman" w:hAnsi="Times New Roman" w:cs="Times New Roman"/>
                      <w:spacing w:val="-2"/>
                      <w:sz w:val="21"/>
                      <w:szCs w:val="21"/>
                      <w:highlight w:val="none"/>
                    </w:rPr>
                    <w:t>污染物</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baseline"/>
                    <w:outlineLvl w:val="9"/>
                    <w:rPr>
                      <w:rFonts w:hint="default" w:ascii="Times New Roman" w:hAnsi="Times New Roman" w:cs="Times New Roman"/>
                      <w:spacing w:val="-2"/>
                      <w:sz w:val="21"/>
                      <w:szCs w:val="21"/>
                      <w:highlight w:val="none"/>
                    </w:rPr>
                  </w:pPr>
                  <w:r>
                    <w:rPr>
                      <w:rFonts w:hint="eastAsia" w:ascii="Times New Roman" w:hAnsi="Times New Roman" w:cs="Times New Roman"/>
                      <w:spacing w:val="-2"/>
                      <w:sz w:val="21"/>
                      <w:szCs w:val="21"/>
                      <w:highlight w:val="none"/>
                      <w:lang w:eastAsia="zh-CN"/>
                    </w:rPr>
                    <w:t>名称</w:t>
                  </w: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baseline"/>
                    <w:outlineLvl w:val="9"/>
                    <w:rPr>
                      <w:rFonts w:hint="default" w:ascii="Times New Roman" w:hAnsi="Times New Roman" w:cs="Times New Roman"/>
                      <w:spacing w:val="-2"/>
                      <w:sz w:val="21"/>
                      <w:szCs w:val="21"/>
                      <w:highlight w:val="none"/>
                    </w:rPr>
                  </w:pPr>
                  <w:r>
                    <w:rPr>
                      <w:rFonts w:hint="default" w:ascii="Times New Roman" w:hAnsi="Times New Roman" w:cs="Times New Roman"/>
                      <w:spacing w:val="-2"/>
                      <w:sz w:val="21"/>
                      <w:szCs w:val="21"/>
                      <w:highlight w:val="none"/>
                    </w:rPr>
                    <w:t>污染物排放速（kg/h）</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baseline"/>
                    <w:outlineLvl w:val="9"/>
                    <w:rPr>
                      <w:rFonts w:hint="default" w:ascii="Times New Roman" w:hAnsi="Times New Roman" w:cs="Times New Roman"/>
                      <w:spacing w:val="-2"/>
                      <w:sz w:val="21"/>
                      <w:szCs w:val="21"/>
                      <w:highlight w:val="none"/>
                    </w:rPr>
                  </w:pPr>
                  <w:r>
                    <w:rPr>
                      <w:rFonts w:hint="default" w:ascii="Times New Roman" w:hAnsi="Times New Roman" w:cs="Times New Roman"/>
                      <w:spacing w:val="-2"/>
                      <w:sz w:val="21"/>
                      <w:szCs w:val="21"/>
                      <w:highlight w:val="none"/>
                    </w:rPr>
                    <w:t>评价标准（mg/m</w:t>
                  </w:r>
                  <w:r>
                    <w:rPr>
                      <w:rFonts w:hint="default" w:ascii="Times New Roman" w:hAnsi="Times New Roman" w:cs="Times New Roman"/>
                      <w:spacing w:val="-2"/>
                      <w:sz w:val="21"/>
                      <w:szCs w:val="21"/>
                      <w:highlight w:val="none"/>
                      <w:vertAlign w:val="superscript"/>
                    </w:rPr>
                    <w:t>3</w:t>
                  </w:r>
                  <w:r>
                    <w:rPr>
                      <w:rFonts w:hint="default" w:ascii="Times New Roman" w:hAnsi="Times New Roman" w:cs="Times New Roman"/>
                      <w:spacing w:val="-2"/>
                      <w:sz w:val="21"/>
                      <w:szCs w:val="21"/>
                      <w:highlight w:val="none"/>
                    </w:rPr>
                    <w:t>）</w:t>
                  </w: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baseline"/>
                    <w:outlineLvl w:val="9"/>
                    <w:rPr>
                      <w:rFonts w:hint="default" w:ascii="Times New Roman" w:hAnsi="Times New Roman" w:cs="Times New Roman"/>
                      <w:spacing w:val="-2"/>
                      <w:sz w:val="21"/>
                      <w:szCs w:val="21"/>
                      <w:highlight w:val="none"/>
                    </w:rPr>
                  </w:pPr>
                  <w:r>
                    <w:rPr>
                      <w:rFonts w:hint="default" w:ascii="Times New Roman" w:hAnsi="Times New Roman" w:cs="Times New Roman"/>
                      <w:spacing w:val="-2"/>
                      <w:sz w:val="21"/>
                      <w:szCs w:val="21"/>
                      <w:highlight w:val="none"/>
                    </w:rPr>
                    <w:t>面源有效高度（m）</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baseline"/>
                    <w:outlineLvl w:val="9"/>
                    <w:rPr>
                      <w:rFonts w:hint="default" w:ascii="Times New Roman" w:hAnsi="Times New Roman" w:cs="Times New Roman"/>
                      <w:spacing w:val="-2"/>
                      <w:sz w:val="21"/>
                      <w:szCs w:val="21"/>
                      <w:highlight w:val="none"/>
                    </w:rPr>
                  </w:pPr>
                  <w:r>
                    <w:rPr>
                      <w:rFonts w:hint="default" w:ascii="Times New Roman" w:hAnsi="Times New Roman" w:cs="Times New Roman"/>
                      <w:spacing w:val="-2"/>
                      <w:sz w:val="21"/>
                      <w:szCs w:val="21"/>
                      <w:highlight w:val="none"/>
                    </w:rPr>
                    <w:t>面源长度（m）</w:t>
                  </w:r>
                </w:p>
              </w:tc>
              <w:tc>
                <w:tcPr>
                  <w:tcW w:w="104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baseline"/>
                    <w:outlineLvl w:val="9"/>
                    <w:rPr>
                      <w:rFonts w:hint="default" w:ascii="Times New Roman" w:hAnsi="Times New Roman" w:cs="Times New Roman"/>
                      <w:spacing w:val="-2"/>
                      <w:sz w:val="21"/>
                      <w:szCs w:val="21"/>
                      <w:highlight w:val="none"/>
                    </w:rPr>
                  </w:pPr>
                  <w:r>
                    <w:rPr>
                      <w:rFonts w:hint="default" w:ascii="Times New Roman" w:hAnsi="Times New Roman" w:cs="Times New Roman"/>
                      <w:spacing w:val="-2"/>
                      <w:sz w:val="21"/>
                      <w:szCs w:val="21"/>
                      <w:highlight w:val="none"/>
                    </w:rPr>
                    <w:t>面源宽度（m）</w:t>
                  </w:r>
                </w:p>
              </w:tc>
              <w:tc>
                <w:tcPr>
                  <w:tcW w:w="140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baseline"/>
                    <w:outlineLvl w:val="9"/>
                    <w:rPr>
                      <w:rFonts w:hint="eastAsia" w:ascii="Times New Roman" w:hAnsi="Times New Roman" w:cs="Times New Roman" w:eastAsiaTheme="minorEastAsia"/>
                      <w:spacing w:val="-2"/>
                      <w:sz w:val="21"/>
                      <w:szCs w:val="21"/>
                      <w:highlight w:val="none"/>
                      <w:lang w:eastAsia="zh-CN"/>
                    </w:rPr>
                  </w:pPr>
                  <w:r>
                    <w:rPr>
                      <w:rFonts w:hint="eastAsia" w:ascii="Times New Roman" w:hAnsi="Times New Roman" w:cs="Times New Roman"/>
                      <w:spacing w:val="-2"/>
                      <w:sz w:val="21"/>
                      <w:szCs w:val="21"/>
                      <w:highlight w:val="none"/>
                      <w:lang w:eastAsia="zh-CN"/>
                    </w:rPr>
                    <w:t>计算结果（</w:t>
                  </w:r>
                  <w:r>
                    <w:rPr>
                      <w:rFonts w:hint="eastAsia" w:ascii="Times New Roman" w:hAnsi="Times New Roman" w:cs="Times New Roman"/>
                      <w:spacing w:val="-2"/>
                      <w:sz w:val="21"/>
                      <w:szCs w:val="21"/>
                      <w:highlight w:val="none"/>
                      <w:lang w:val="en-US" w:eastAsia="zh-CN"/>
                    </w:rPr>
                    <w:t>m</w:t>
                  </w:r>
                  <w:r>
                    <w:rPr>
                      <w:rFonts w:hint="eastAsia" w:ascii="Times New Roman" w:hAnsi="Times New Roman" w:cs="Times New Roman"/>
                      <w:spacing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58" w:type="dxa"/>
                  <w:tcBorders>
                    <w:tl2br w:val="nil"/>
                    <w:tr2bl w:val="nil"/>
                  </w:tcBorders>
                  <w:vAlign w:val="center"/>
                </w:tcPr>
                <w:p>
                  <w:pPr>
                    <w:jc w:val="center"/>
                    <w:rPr>
                      <w:rFonts w:hint="eastAsia" w:ascii="Times New Roman" w:hAnsi="Times New Roman" w:cs="Times New Roman" w:eastAsiaTheme="minorEastAsia"/>
                      <w:b/>
                      <w:color w:val="FF0000"/>
                      <w:spacing w:val="-2"/>
                      <w:sz w:val="21"/>
                      <w:szCs w:val="21"/>
                      <w:highlight w:val="none"/>
                      <w:u w:val="single"/>
                      <w:lang w:eastAsia="zh-CN"/>
                    </w:rPr>
                  </w:pPr>
                  <w:r>
                    <w:rPr>
                      <w:rFonts w:hint="eastAsia" w:ascii="Times New Roman" w:hAnsi="Times New Roman" w:cs="Times New Roman"/>
                      <w:b w:val="0"/>
                      <w:bCs/>
                      <w:color w:val="auto"/>
                      <w:spacing w:val="-2"/>
                      <w:sz w:val="21"/>
                      <w:szCs w:val="21"/>
                      <w:highlight w:val="none"/>
                      <w:u w:val="none"/>
                      <w:lang w:eastAsia="zh-CN"/>
                    </w:rPr>
                    <w:t>颗粒物</w:t>
                  </w:r>
                </w:p>
              </w:tc>
              <w:tc>
                <w:tcPr>
                  <w:tcW w:w="1480" w:type="dxa"/>
                  <w:tcBorders>
                    <w:tl2br w:val="nil"/>
                    <w:tr2bl w:val="nil"/>
                  </w:tcBorders>
                  <w:vAlign w:val="center"/>
                </w:tcPr>
                <w:p>
                  <w:pPr>
                    <w:jc w:val="center"/>
                    <w:rPr>
                      <w:rFonts w:hint="default" w:ascii="Times New Roman" w:hAnsi="Times New Roman" w:cs="Times New Roman" w:eastAsiaTheme="minorEastAsia"/>
                      <w:spacing w:val="-2"/>
                      <w:sz w:val="21"/>
                      <w:szCs w:val="21"/>
                      <w:highlight w:val="none"/>
                      <w:lang w:val="en-US" w:eastAsia="zh-CN"/>
                    </w:rPr>
                  </w:pPr>
                  <w:r>
                    <w:rPr>
                      <w:rFonts w:hint="eastAsia" w:ascii="Times New Roman" w:hAnsi="Times New Roman" w:cs="Times New Roman"/>
                      <w:spacing w:val="-2"/>
                      <w:sz w:val="21"/>
                      <w:szCs w:val="21"/>
                      <w:highlight w:val="none"/>
                      <w:lang w:val="en-US" w:eastAsia="zh-CN"/>
                    </w:rPr>
                    <w:t>0.075</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baseline"/>
                    <w:outlineLvl w:val="9"/>
                    <w:rPr>
                      <w:rFonts w:hint="eastAsia" w:ascii="Times New Roman" w:hAnsi="Times New Roman" w:cs="Times New Roman" w:eastAsiaTheme="minorEastAsia"/>
                      <w:spacing w:val="-2"/>
                      <w:sz w:val="21"/>
                      <w:szCs w:val="21"/>
                      <w:highlight w:val="none"/>
                      <w:lang w:val="en-US" w:eastAsia="zh-CN"/>
                    </w:rPr>
                  </w:pPr>
                  <w:r>
                    <w:rPr>
                      <w:rFonts w:hint="eastAsia" w:ascii="Times New Roman" w:hAnsi="Times New Roman" w:cs="Times New Roman"/>
                      <w:spacing w:val="-2"/>
                      <w:sz w:val="21"/>
                      <w:szCs w:val="21"/>
                      <w:highlight w:val="none"/>
                      <w:lang w:val="en-US" w:eastAsia="zh-CN"/>
                    </w:rPr>
                    <w:t>0.9</w:t>
                  </w:r>
                </w:p>
              </w:tc>
              <w:tc>
                <w:tcPr>
                  <w:tcW w:w="1480" w:type="dxa"/>
                  <w:tcBorders>
                    <w:tl2br w:val="nil"/>
                    <w:tr2bl w:val="nil"/>
                  </w:tcBorders>
                  <w:vAlign w:val="center"/>
                </w:tcPr>
                <w:p>
                  <w:pPr>
                    <w:jc w:val="center"/>
                    <w:rPr>
                      <w:rFonts w:hint="default" w:ascii="Times New Roman" w:hAnsi="Times New Roman" w:cs="Times New Roman" w:eastAsiaTheme="minorEastAsia"/>
                      <w:spacing w:val="-2"/>
                      <w:sz w:val="21"/>
                      <w:szCs w:val="21"/>
                      <w:highlight w:val="none"/>
                      <w:lang w:val="en-US" w:eastAsia="zh-CN"/>
                    </w:rPr>
                  </w:pPr>
                  <w:r>
                    <w:rPr>
                      <w:rFonts w:hint="eastAsia" w:ascii="Times New Roman" w:hAnsi="Times New Roman" w:cs="Times New Roman"/>
                      <w:spacing w:val="-2"/>
                      <w:sz w:val="21"/>
                      <w:szCs w:val="21"/>
                      <w:highlight w:val="none"/>
                      <w:lang w:val="en-US" w:eastAsia="zh-CN"/>
                    </w:rPr>
                    <w:t>8</w:t>
                  </w:r>
                </w:p>
              </w:tc>
              <w:tc>
                <w:tcPr>
                  <w:tcW w:w="1120" w:type="dxa"/>
                  <w:tcBorders>
                    <w:tl2br w:val="nil"/>
                    <w:tr2bl w:val="nil"/>
                  </w:tcBorders>
                  <w:vAlign w:val="center"/>
                </w:tcPr>
                <w:p>
                  <w:pPr>
                    <w:jc w:val="center"/>
                    <w:rPr>
                      <w:rFonts w:hint="default" w:ascii="Times New Roman" w:hAnsi="Times New Roman" w:cs="Times New Roman" w:eastAsiaTheme="minorEastAsia"/>
                      <w:spacing w:val="-2"/>
                      <w:sz w:val="21"/>
                      <w:szCs w:val="21"/>
                      <w:highlight w:val="none"/>
                      <w:lang w:val="en-US" w:eastAsia="zh-CN"/>
                    </w:rPr>
                  </w:pPr>
                  <w:r>
                    <w:rPr>
                      <w:rFonts w:hint="eastAsia" w:ascii="Times New Roman" w:hAnsi="Times New Roman" w:cs="Times New Roman"/>
                      <w:spacing w:val="-2"/>
                      <w:sz w:val="21"/>
                      <w:szCs w:val="21"/>
                      <w:highlight w:val="none"/>
                      <w:lang w:val="en-US" w:eastAsia="zh-CN"/>
                    </w:rPr>
                    <w:t>50</w:t>
                  </w:r>
                </w:p>
              </w:tc>
              <w:tc>
                <w:tcPr>
                  <w:tcW w:w="1040" w:type="dxa"/>
                  <w:tcBorders>
                    <w:tl2br w:val="nil"/>
                    <w:tr2bl w:val="nil"/>
                  </w:tcBorders>
                  <w:vAlign w:val="center"/>
                </w:tcPr>
                <w:p>
                  <w:pPr>
                    <w:jc w:val="center"/>
                    <w:rPr>
                      <w:rFonts w:hint="eastAsia" w:ascii="Times New Roman" w:hAnsi="Times New Roman" w:cs="Times New Roman" w:eastAsiaTheme="minorEastAsia"/>
                      <w:spacing w:val="-2"/>
                      <w:sz w:val="21"/>
                      <w:szCs w:val="21"/>
                      <w:highlight w:val="none"/>
                      <w:lang w:val="en-US" w:eastAsia="zh-CN"/>
                    </w:rPr>
                  </w:pPr>
                  <w:r>
                    <w:rPr>
                      <w:rFonts w:hint="eastAsia" w:ascii="Times New Roman" w:hAnsi="Times New Roman" w:cs="Times New Roman"/>
                      <w:spacing w:val="-2"/>
                      <w:sz w:val="21"/>
                      <w:szCs w:val="21"/>
                      <w:highlight w:val="none"/>
                      <w:lang w:val="en-US" w:eastAsia="zh-CN"/>
                    </w:rPr>
                    <w:t>6</w:t>
                  </w:r>
                </w:p>
              </w:tc>
              <w:tc>
                <w:tcPr>
                  <w:tcW w:w="140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baseline"/>
                    <w:outlineLvl w:val="9"/>
                    <w:rPr>
                      <w:rFonts w:hint="eastAsia" w:ascii="Times New Roman" w:hAnsi="Times New Roman" w:cs="Times New Roman" w:eastAsiaTheme="minorEastAsia"/>
                      <w:spacing w:val="-2"/>
                      <w:sz w:val="21"/>
                      <w:szCs w:val="21"/>
                      <w:highlight w:val="none"/>
                      <w:lang w:val="en-US" w:eastAsia="zh-CN"/>
                    </w:rPr>
                  </w:pPr>
                  <w:r>
                    <w:rPr>
                      <w:rFonts w:hint="eastAsia" w:ascii="Times New Roman" w:hAnsi="Times New Roman" w:cs="Times New Roman"/>
                      <w:spacing w:val="-2"/>
                      <w:sz w:val="21"/>
                      <w:szCs w:val="21"/>
                      <w:highlight w:val="none"/>
                      <w:lang w:val="en-US" w:eastAsia="zh-CN"/>
                    </w:rPr>
                    <w:t>无超标点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58" w:type="dxa"/>
                  <w:tcBorders>
                    <w:tl2br w:val="nil"/>
                    <w:tr2bl w:val="nil"/>
                  </w:tcBorders>
                  <w:vAlign w:val="center"/>
                </w:tcPr>
                <w:p>
                  <w:pPr>
                    <w:jc w:val="center"/>
                    <w:rPr>
                      <w:rFonts w:hint="eastAsia" w:ascii="Times New Roman" w:hAnsi="Times New Roman" w:cs="Times New Roman"/>
                      <w:b w:val="0"/>
                      <w:bCs/>
                      <w:color w:val="auto"/>
                      <w:spacing w:val="-2"/>
                      <w:sz w:val="21"/>
                      <w:szCs w:val="21"/>
                      <w:highlight w:val="none"/>
                      <w:u w:val="none"/>
                      <w:lang w:eastAsia="zh-CN"/>
                    </w:rPr>
                  </w:pPr>
                  <w:r>
                    <w:rPr>
                      <w:rFonts w:hint="eastAsia" w:ascii="Times New Roman" w:hAnsi="Times New Roman" w:cs="Times New Roman"/>
                      <w:b w:val="0"/>
                      <w:bCs/>
                      <w:color w:val="auto"/>
                      <w:spacing w:val="-2"/>
                      <w:sz w:val="21"/>
                      <w:szCs w:val="21"/>
                      <w:highlight w:val="none"/>
                      <w:u w:val="none"/>
                      <w:lang w:eastAsia="zh-CN"/>
                    </w:rPr>
                    <w:t>非甲烷总烃</w:t>
                  </w:r>
                </w:p>
              </w:tc>
              <w:tc>
                <w:tcPr>
                  <w:tcW w:w="1480" w:type="dxa"/>
                  <w:tcBorders>
                    <w:tl2br w:val="nil"/>
                    <w:tr2bl w:val="nil"/>
                  </w:tcBorders>
                  <w:vAlign w:val="center"/>
                </w:tcPr>
                <w:p>
                  <w:pPr>
                    <w:jc w:val="center"/>
                    <w:rPr>
                      <w:rFonts w:hint="eastAsia" w:ascii="Times New Roman" w:hAnsi="Times New Roman" w:cs="Times New Roman"/>
                      <w:spacing w:val="-2"/>
                      <w:sz w:val="21"/>
                      <w:szCs w:val="21"/>
                      <w:highlight w:val="none"/>
                      <w:lang w:val="en-US" w:eastAsia="zh-CN"/>
                    </w:rPr>
                  </w:pPr>
                  <w:r>
                    <w:rPr>
                      <w:rFonts w:hint="eastAsia" w:ascii="Times New Roman" w:hAnsi="Times New Roman" w:cs="Times New Roman"/>
                      <w:spacing w:val="-2"/>
                      <w:sz w:val="21"/>
                      <w:szCs w:val="21"/>
                      <w:highlight w:val="none"/>
                      <w:lang w:val="en-US" w:eastAsia="zh-CN"/>
                    </w:rPr>
                    <w:t>0.017</w:t>
                  </w:r>
                </w:p>
              </w:tc>
              <w:tc>
                <w:tcPr>
                  <w:tcW w:w="118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baseline"/>
                    <w:outlineLvl w:val="9"/>
                    <w:rPr>
                      <w:rFonts w:hint="eastAsia" w:ascii="Times New Roman" w:hAnsi="Times New Roman" w:cs="Times New Roman"/>
                      <w:spacing w:val="-2"/>
                      <w:sz w:val="21"/>
                      <w:szCs w:val="21"/>
                      <w:highlight w:val="none"/>
                      <w:lang w:val="en-US" w:eastAsia="zh-CN"/>
                    </w:rPr>
                  </w:pPr>
                  <w:r>
                    <w:rPr>
                      <w:rFonts w:hint="eastAsia" w:ascii="Times New Roman" w:hAnsi="Times New Roman" w:cs="Times New Roman"/>
                      <w:spacing w:val="-2"/>
                      <w:sz w:val="21"/>
                      <w:szCs w:val="21"/>
                      <w:highlight w:val="none"/>
                      <w:lang w:val="en-US" w:eastAsia="zh-CN"/>
                    </w:rPr>
                    <w:t>2.0</w:t>
                  </w:r>
                </w:p>
              </w:tc>
              <w:tc>
                <w:tcPr>
                  <w:tcW w:w="1480" w:type="dxa"/>
                  <w:tcBorders>
                    <w:tl2br w:val="nil"/>
                    <w:tr2bl w:val="nil"/>
                  </w:tcBorders>
                  <w:vAlign w:val="center"/>
                </w:tcPr>
                <w:p>
                  <w:pPr>
                    <w:jc w:val="center"/>
                    <w:rPr>
                      <w:rFonts w:hint="eastAsia" w:ascii="Times New Roman" w:hAnsi="Times New Roman" w:cs="Times New Roman"/>
                      <w:spacing w:val="-2"/>
                      <w:sz w:val="21"/>
                      <w:szCs w:val="21"/>
                      <w:highlight w:val="none"/>
                      <w:lang w:val="en-US" w:eastAsia="zh-CN"/>
                    </w:rPr>
                  </w:pPr>
                  <w:r>
                    <w:rPr>
                      <w:rFonts w:hint="eastAsia" w:ascii="Times New Roman" w:hAnsi="Times New Roman" w:cs="Times New Roman"/>
                      <w:spacing w:val="-2"/>
                      <w:sz w:val="21"/>
                      <w:szCs w:val="21"/>
                      <w:highlight w:val="none"/>
                      <w:lang w:val="en-US" w:eastAsia="zh-CN"/>
                    </w:rPr>
                    <w:t>8</w:t>
                  </w:r>
                </w:p>
              </w:tc>
              <w:tc>
                <w:tcPr>
                  <w:tcW w:w="1120" w:type="dxa"/>
                  <w:tcBorders>
                    <w:tl2br w:val="nil"/>
                    <w:tr2bl w:val="nil"/>
                  </w:tcBorders>
                  <w:vAlign w:val="center"/>
                </w:tcPr>
                <w:p>
                  <w:pPr>
                    <w:jc w:val="center"/>
                    <w:rPr>
                      <w:rFonts w:hint="eastAsia" w:ascii="Times New Roman" w:hAnsi="Times New Roman" w:cs="Times New Roman"/>
                      <w:spacing w:val="-2"/>
                      <w:sz w:val="21"/>
                      <w:szCs w:val="21"/>
                      <w:highlight w:val="none"/>
                      <w:lang w:val="en-US" w:eastAsia="zh-CN"/>
                    </w:rPr>
                  </w:pPr>
                  <w:r>
                    <w:rPr>
                      <w:rFonts w:hint="eastAsia" w:ascii="Times New Roman" w:hAnsi="Times New Roman" w:cs="Times New Roman"/>
                      <w:spacing w:val="-2"/>
                      <w:sz w:val="21"/>
                      <w:szCs w:val="21"/>
                      <w:highlight w:val="none"/>
                      <w:lang w:val="en-US" w:eastAsia="zh-CN"/>
                    </w:rPr>
                    <w:t>50</w:t>
                  </w:r>
                </w:p>
              </w:tc>
              <w:tc>
                <w:tcPr>
                  <w:tcW w:w="1040" w:type="dxa"/>
                  <w:tcBorders>
                    <w:tl2br w:val="nil"/>
                    <w:tr2bl w:val="nil"/>
                  </w:tcBorders>
                  <w:vAlign w:val="center"/>
                </w:tcPr>
                <w:p>
                  <w:pPr>
                    <w:jc w:val="center"/>
                    <w:rPr>
                      <w:rFonts w:hint="eastAsia" w:ascii="Times New Roman" w:hAnsi="Times New Roman" w:cs="Times New Roman"/>
                      <w:spacing w:val="-2"/>
                      <w:sz w:val="21"/>
                      <w:szCs w:val="21"/>
                      <w:highlight w:val="none"/>
                      <w:lang w:val="en-US" w:eastAsia="zh-CN"/>
                    </w:rPr>
                  </w:pPr>
                  <w:r>
                    <w:rPr>
                      <w:rFonts w:hint="eastAsia" w:ascii="Times New Roman" w:hAnsi="Times New Roman" w:cs="Times New Roman"/>
                      <w:spacing w:val="-2"/>
                      <w:sz w:val="21"/>
                      <w:szCs w:val="21"/>
                      <w:highlight w:val="none"/>
                      <w:lang w:val="en-US" w:eastAsia="zh-CN"/>
                    </w:rPr>
                    <w:t>6</w:t>
                  </w:r>
                </w:p>
              </w:tc>
              <w:tc>
                <w:tcPr>
                  <w:tcW w:w="140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baseline"/>
                    <w:outlineLvl w:val="9"/>
                    <w:rPr>
                      <w:rFonts w:hint="eastAsia" w:ascii="Times New Roman" w:hAnsi="Times New Roman" w:cs="Times New Roman"/>
                      <w:spacing w:val="-2"/>
                      <w:sz w:val="21"/>
                      <w:szCs w:val="21"/>
                      <w:highlight w:val="none"/>
                      <w:lang w:val="en-US" w:eastAsia="zh-CN"/>
                    </w:rPr>
                  </w:pPr>
                  <w:r>
                    <w:rPr>
                      <w:rFonts w:hint="eastAsia" w:ascii="Times New Roman" w:hAnsi="Times New Roman" w:cs="Times New Roman"/>
                      <w:spacing w:val="-2"/>
                      <w:sz w:val="21"/>
                      <w:szCs w:val="21"/>
                      <w:highlight w:val="none"/>
                      <w:lang w:val="en-US" w:eastAsia="zh-CN"/>
                    </w:rPr>
                    <w:t>无超标点</w:t>
                  </w:r>
                </w:p>
              </w:tc>
            </w:tr>
          </w:tbl>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sz w:val="24"/>
              </w:rPr>
              <w:t>由表可知</w:t>
            </w:r>
            <w:r>
              <w:rPr>
                <w:sz w:val="24"/>
              </w:rPr>
              <w:t>，</w:t>
            </w:r>
            <w:r>
              <w:rPr>
                <w:rFonts w:hint="eastAsia"/>
                <w:sz w:val="24"/>
                <w:szCs w:val="24"/>
              </w:rPr>
              <w:t>本项目无组织排放无超标点，</w:t>
            </w:r>
            <w:r>
              <w:rPr>
                <w:sz w:val="24"/>
                <w:szCs w:val="24"/>
              </w:rPr>
              <w:t>大气环境防护距离</w:t>
            </w:r>
            <w:r>
              <w:rPr>
                <w:rFonts w:hint="default" w:ascii="Times New Roman" w:hAnsi="Times New Roman" w:cs="Times New Roman"/>
                <w:sz w:val="24"/>
                <w:szCs w:val="24"/>
              </w:rPr>
              <w:t>为0。</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482" w:firstLineChars="200"/>
              <w:jc w:val="both"/>
              <w:textAlignment w:val="auto"/>
              <w:outlineLvl w:val="9"/>
              <w:rPr>
                <w:rFonts w:hint="eastAsia" w:ascii="Times New Roman" w:hAnsi="Times New Roman" w:cs="Times New Roman"/>
                <w:b/>
                <w:bCs/>
                <w:sz w:val="24"/>
                <w:szCs w:val="24"/>
                <w:u w:val="single"/>
                <w:lang w:val="en-US" w:eastAsia="zh-CN"/>
              </w:rPr>
            </w:pPr>
            <w:r>
              <w:rPr>
                <w:rFonts w:hint="eastAsia" w:ascii="Times New Roman" w:hAnsi="Times New Roman" w:cs="Times New Roman"/>
                <w:b/>
                <w:bCs/>
                <w:sz w:val="24"/>
                <w:szCs w:val="24"/>
                <w:u w:val="single"/>
                <w:lang w:val="en-US" w:eastAsia="zh-CN"/>
              </w:rPr>
              <w:t>2.4 卫生防护距离的确定</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482" w:firstLineChars="200"/>
              <w:jc w:val="both"/>
              <w:textAlignment w:val="auto"/>
              <w:outlineLvl w:val="9"/>
              <w:rPr>
                <w:rFonts w:hint="eastAsia" w:ascii="Times New Roman" w:hAnsi="Times New Roman" w:cs="Times New Roman"/>
                <w:b/>
                <w:bCs/>
                <w:sz w:val="24"/>
                <w:szCs w:val="24"/>
                <w:u w:val="single"/>
                <w:lang w:val="en-US" w:eastAsia="zh-CN"/>
              </w:rPr>
            </w:pPr>
            <w:r>
              <w:rPr>
                <w:rFonts w:hint="eastAsia" w:ascii="Times New Roman" w:hAnsi="Times New Roman" w:cs="Times New Roman"/>
                <w:b/>
                <w:bCs/>
                <w:sz w:val="24"/>
                <w:szCs w:val="24"/>
                <w:u w:val="single"/>
                <w:lang w:val="en-US" w:eastAsia="zh-CN"/>
              </w:rPr>
              <w:t>根据有关公式计算。该企业所需卫生防护距离，采用以下公式进行计算：</w:t>
            </w:r>
          </w:p>
          <w:p>
            <w:pPr>
              <w:ind w:firstLine="482" w:firstLineChars="200"/>
              <w:jc w:val="center"/>
              <w:rPr>
                <w:b/>
                <w:bCs/>
                <w:sz w:val="24"/>
                <w:highlight w:val="yellow"/>
                <w:u w:val="none"/>
              </w:rPr>
            </w:pPr>
            <w:r>
              <w:rPr>
                <w:b/>
                <w:bCs/>
                <w:position w:val="-30"/>
                <w:sz w:val="24"/>
                <w:highlight w:val="none"/>
                <w:u w:val="none"/>
              </w:rPr>
              <w:object>
                <v:shape id="_x0000_i1025" o:spt="75" type="#_x0000_t75" style="height:48.4pt;width:200.15pt;" o:ole="t" filled="f" o:preferrelative="t" stroked="f" coordsize="21600,21600">
                  <v:path/>
                  <v:fill on="f" focussize="0,0"/>
                  <v:stroke on="f"/>
                  <v:imagedata r:id="rId15" o:title=""/>
                  <o:lock v:ext="edit" grouping="f" rotation="f" text="f" aspectratio="t"/>
                  <w10:wrap type="none"/>
                  <w10:anchorlock/>
                </v:shape>
                <o:OLEObject Type="Embed" ProgID="Equation.3" ShapeID="_x0000_i1025" DrawAspect="Content" ObjectID="_1468075726" r:id="rId14">
                  <o:LockedField>false</o:LockedField>
                </o:OLEObject>
              </w:object>
            </w:r>
          </w:p>
          <w:p>
            <w:pPr>
              <w:spacing w:line="520" w:lineRule="exact"/>
              <w:ind w:firstLine="482" w:firstLineChars="200"/>
              <w:rPr>
                <w:rFonts w:hint="default" w:ascii="Times New Roman" w:hAnsi="Times New Roman" w:cs="Times New Roman"/>
                <w:b/>
                <w:bCs/>
                <w:sz w:val="24"/>
                <w:highlight w:val="none"/>
                <w:u w:val="single"/>
              </w:rPr>
            </w:pPr>
            <w:r>
              <w:rPr>
                <w:rFonts w:hint="default" w:ascii="Times New Roman" w:hAnsi="Times New Roman" w:cs="Times New Roman"/>
                <w:b/>
                <w:bCs/>
                <w:sz w:val="24"/>
                <w:highlight w:val="none"/>
                <w:u w:val="single"/>
              </w:rPr>
              <w:t>式中：</w:t>
            </w:r>
            <w:r>
              <w:rPr>
                <w:rFonts w:hint="eastAsia" w:ascii="Times New Roman" w:hAnsi="Times New Roman" w:cs="Times New Roman"/>
                <w:b/>
                <w:bCs/>
                <w:sz w:val="24"/>
                <w:highlight w:val="none"/>
                <w:u w:val="single"/>
                <w:lang w:val="en-US" w:eastAsia="zh-CN"/>
              </w:rPr>
              <w:t>C</w:t>
            </w:r>
            <w:r>
              <w:rPr>
                <w:rFonts w:hint="eastAsia" w:ascii="Times New Roman" w:hAnsi="Times New Roman" w:cs="Times New Roman"/>
                <w:b/>
                <w:bCs/>
                <w:sz w:val="24"/>
                <w:highlight w:val="none"/>
                <w:u w:val="single"/>
                <w:vertAlign w:val="subscript"/>
                <w:lang w:val="en-US" w:eastAsia="zh-CN"/>
              </w:rPr>
              <w:t>m</w:t>
            </w:r>
            <w:r>
              <w:rPr>
                <w:rFonts w:hint="default" w:ascii="Times New Roman" w:hAnsi="Times New Roman" w:cs="Times New Roman"/>
                <w:b/>
                <w:bCs/>
                <w:sz w:val="24"/>
                <w:highlight w:val="none"/>
                <w:u w:val="single"/>
              </w:rPr>
              <w:t>～标准浓度限值；C</w:t>
            </w:r>
            <w:r>
              <w:rPr>
                <w:rFonts w:hint="default" w:ascii="Times New Roman" w:hAnsi="Times New Roman" w:cs="Times New Roman"/>
                <w:b/>
                <w:bCs/>
                <w:sz w:val="24"/>
                <w:highlight w:val="none"/>
                <w:u w:val="single"/>
                <w:vertAlign w:val="subscript"/>
              </w:rPr>
              <w:t>m</w:t>
            </w:r>
            <w:r>
              <w:rPr>
                <w:rFonts w:hint="default" w:ascii="Times New Roman" w:hAnsi="Times New Roman" w:cs="Times New Roman"/>
                <w:b/>
                <w:bCs/>
                <w:sz w:val="24"/>
                <w:highlight w:val="none"/>
                <w:u w:val="single"/>
              </w:rPr>
              <w:t>=2</w:t>
            </w:r>
            <w:r>
              <w:rPr>
                <w:rFonts w:hint="eastAsia" w:ascii="Times New Roman" w:hAnsi="Times New Roman" w:cs="Times New Roman"/>
                <w:b/>
                <w:bCs/>
                <w:sz w:val="24"/>
                <w:highlight w:val="none"/>
                <w:u w:val="single"/>
                <w:lang w:val="en-US" w:eastAsia="zh-CN"/>
              </w:rPr>
              <w:t>.0</w:t>
            </w:r>
            <w:r>
              <w:rPr>
                <w:rFonts w:hint="default" w:ascii="Times New Roman" w:hAnsi="Times New Roman" w:cs="Times New Roman"/>
                <w:b/>
                <w:bCs/>
                <w:sz w:val="24"/>
                <w:highlight w:val="none"/>
                <w:u w:val="single"/>
              </w:rPr>
              <w:t>mg/m</w:t>
            </w:r>
            <w:r>
              <w:rPr>
                <w:rFonts w:hint="default" w:ascii="Times New Roman" w:hAnsi="Times New Roman" w:cs="Times New Roman"/>
                <w:b/>
                <w:bCs/>
                <w:sz w:val="24"/>
                <w:highlight w:val="none"/>
                <w:u w:val="single"/>
                <w:vertAlign w:val="superscript"/>
              </w:rPr>
              <w:t>3</w:t>
            </w:r>
            <w:r>
              <w:rPr>
                <w:rFonts w:hint="default" w:ascii="Times New Roman" w:hAnsi="Times New Roman" w:cs="Times New Roman"/>
                <w:b/>
                <w:bCs/>
                <w:sz w:val="24"/>
                <w:highlight w:val="none"/>
                <w:u w:val="single"/>
              </w:rPr>
              <w:t>；</w:t>
            </w:r>
          </w:p>
          <w:p>
            <w:pPr>
              <w:spacing w:line="520" w:lineRule="exact"/>
              <w:ind w:firstLine="1190" w:firstLineChars="494"/>
              <w:rPr>
                <w:rFonts w:hint="default" w:ascii="Times New Roman" w:hAnsi="Times New Roman" w:cs="Times New Roman"/>
                <w:b/>
                <w:bCs/>
                <w:sz w:val="24"/>
                <w:highlight w:val="none"/>
                <w:u w:val="single"/>
              </w:rPr>
            </w:pPr>
            <w:r>
              <w:rPr>
                <w:rFonts w:hint="eastAsia" w:ascii="Times New Roman" w:hAnsi="Times New Roman" w:cs="Times New Roman"/>
                <w:b/>
                <w:bCs/>
                <w:sz w:val="24"/>
                <w:highlight w:val="none"/>
                <w:u w:val="single"/>
                <w:lang w:val="en-US" w:eastAsia="zh-CN"/>
              </w:rPr>
              <w:t>L</w:t>
            </w:r>
            <w:r>
              <w:rPr>
                <w:rFonts w:hint="default" w:ascii="Times New Roman" w:hAnsi="Times New Roman" w:cs="Times New Roman"/>
                <w:b/>
                <w:bCs/>
                <w:sz w:val="24"/>
                <w:highlight w:val="none"/>
                <w:u w:val="single"/>
              </w:rPr>
              <w:t>～工业企业所需卫生防护距离</w:t>
            </w:r>
            <w:r>
              <w:rPr>
                <w:rFonts w:hint="eastAsia" w:ascii="Times New Roman" w:hAnsi="Times New Roman" w:cs="Times New Roman"/>
                <w:b/>
                <w:bCs/>
                <w:sz w:val="24"/>
                <w:highlight w:val="none"/>
                <w:u w:val="single"/>
                <w:lang w:eastAsia="zh-CN"/>
              </w:rPr>
              <w:t>，</w:t>
            </w:r>
            <w:r>
              <w:rPr>
                <w:rFonts w:hint="eastAsia" w:ascii="Times New Roman" w:hAnsi="Times New Roman" w:cs="Times New Roman"/>
                <w:b/>
                <w:bCs/>
                <w:sz w:val="24"/>
                <w:highlight w:val="none"/>
                <w:u w:val="single"/>
                <w:lang w:val="en-US" w:eastAsia="zh-CN"/>
              </w:rPr>
              <w:t>m</w:t>
            </w:r>
            <w:r>
              <w:rPr>
                <w:rFonts w:hint="default" w:ascii="Times New Roman" w:hAnsi="Times New Roman" w:cs="Times New Roman"/>
                <w:b/>
                <w:bCs/>
                <w:sz w:val="24"/>
                <w:highlight w:val="none"/>
                <w:u w:val="single"/>
              </w:rPr>
              <w:t>；</w:t>
            </w:r>
          </w:p>
          <w:p>
            <w:pPr>
              <w:spacing w:line="520" w:lineRule="exact"/>
              <w:ind w:firstLine="1205" w:firstLineChars="500"/>
              <w:rPr>
                <w:rFonts w:hint="default" w:ascii="Times New Roman" w:hAnsi="Times New Roman" w:cs="Times New Roman"/>
                <w:b/>
                <w:bCs/>
                <w:sz w:val="24"/>
                <w:highlight w:val="none"/>
                <w:u w:val="single"/>
              </w:rPr>
            </w:pPr>
            <w:r>
              <w:rPr>
                <w:rFonts w:hint="eastAsia" w:ascii="Times New Roman" w:hAnsi="Times New Roman" w:cs="Times New Roman"/>
                <w:b/>
                <w:bCs/>
                <w:sz w:val="24"/>
                <w:highlight w:val="none"/>
                <w:u w:val="single"/>
                <w:lang w:val="en-US" w:eastAsia="zh-CN"/>
              </w:rPr>
              <w:t>r</w:t>
            </w:r>
            <w:r>
              <w:rPr>
                <w:rFonts w:hint="default" w:ascii="Times New Roman" w:hAnsi="Times New Roman" w:cs="Times New Roman"/>
                <w:b/>
                <w:bCs/>
                <w:sz w:val="24"/>
                <w:highlight w:val="none"/>
                <w:u w:val="single"/>
              </w:rPr>
              <w:t>～有害气体无组织排放源所在卫生单元等效半径</w:t>
            </w:r>
            <w:r>
              <w:rPr>
                <w:rFonts w:hint="eastAsia" w:ascii="Times New Roman" w:hAnsi="Times New Roman" w:cs="Times New Roman"/>
                <w:b/>
                <w:bCs/>
                <w:sz w:val="24"/>
                <w:highlight w:val="none"/>
                <w:u w:val="single"/>
                <w:lang w:eastAsia="zh-CN"/>
              </w:rPr>
              <w:t>，</w:t>
            </w:r>
            <w:r>
              <w:rPr>
                <w:rFonts w:hint="eastAsia" w:ascii="Times New Roman" w:hAnsi="Times New Roman" w:cs="Times New Roman"/>
                <w:b/>
                <w:bCs/>
                <w:sz w:val="24"/>
                <w:highlight w:val="none"/>
                <w:u w:val="single"/>
                <w:lang w:val="en-US" w:eastAsia="zh-CN"/>
              </w:rPr>
              <w:t>m，</w:t>
            </w:r>
            <w:r>
              <w:rPr>
                <w:rFonts w:hint="default" w:ascii="Times New Roman" w:hAnsi="Times New Roman" w:cs="Times New Roman"/>
                <w:b/>
                <w:bCs/>
                <w:sz w:val="24"/>
                <w:highlight w:val="none"/>
                <w:u w:val="single"/>
              </w:rPr>
              <w:t>根据该生产单元占地面积S（m</w:t>
            </w:r>
            <w:r>
              <w:rPr>
                <w:rFonts w:hint="default" w:ascii="Times New Roman" w:hAnsi="Times New Roman" w:cs="Times New Roman"/>
                <w:b/>
                <w:bCs/>
                <w:sz w:val="24"/>
                <w:highlight w:val="none"/>
                <w:u w:val="single"/>
                <w:vertAlign w:val="superscript"/>
              </w:rPr>
              <w:t>2</w:t>
            </w:r>
            <w:r>
              <w:rPr>
                <w:rFonts w:hint="default" w:ascii="Times New Roman" w:hAnsi="Times New Roman" w:cs="Times New Roman"/>
                <w:b/>
                <w:bCs/>
                <w:sz w:val="24"/>
                <w:highlight w:val="none"/>
                <w:u w:val="single"/>
              </w:rPr>
              <w:t>）计算，r=(s/π)</w:t>
            </w:r>
            <w:r>
              <w:rPr>
                <w:rFonts w:hint="default" w:ascii="Times New Roman" w:hAnsi="Times New Roman" w:cs="Times New Roman"/>
                <w:b/>
                <w:bCs/>
                <w:sz w:val="24"/>
                <w:highlight w:val="none"/>
                <w:u w:val="single"/>
                <w:vertAlign w:val="superscript"/>
              </w:rPr>
              <w:t>0.5</w:t>
            </w:r>
            <w:r>
              <w:rPr>
                <w:rFonts w:hint="default" w:ascii="Times New Roman" w:hAnsi="Times New Roman" w:cs="Times New Roman"/>
                <w:b/>
                <w:bCs/>
                <w:sz w:val="24"/>
                <w:highlight w:val="none"/>
                <w:u w:val="single"/>
              </w:rPr>
              <w:t>，根据企业生产情况，取r=</w:t>
            </w:r>
            <w:r>
              <w:rPr>
                <w:rFonts w:hint="eastAsia" w:ascii="Times New Roman" w:hAnsi="Times New Roman" w:cs="Times New Roman"/>
                <w:b/>
                <w:bCs/>
                <w:sz w:val="24"/>
                <w:highlight w:val="none"/>
                <w:u w:val="single"/>
                <w:lang w:val="en-US" w:eastAsia="zh-CN"/>
              </w:rPr>
              <w:t>30</w:t>
            </w:r>
            <w:r>
              <w:rPr>
                <w:rFonts w:hint="default" w:ascii="Times New Roman" w:hAnsi="Times New Roman" w:cs="Times New Roman"/>
                <w:b/>
                <w:bCs/>
                <w:sz w:val="24"/>
                <w:highlight w:val="none"/>
                <w:u w:val="single"/>
              </w:rPr>
              <w:t>m；</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1084" w:firstLineChars="450"/>
              <w:jc w:val="both"/>
              <w:textAlignment w:val="auto"/>
              <w:outlineLvl w:val="9"/>
              <w:rPr>
                <w:rFonts w:hint="default" w:ascii="Times New Roman" w:hAnsi="Times New Roman" w:cs="Times New Roman"/>
                <w:b/>
                <w:bCs/>
                <w:sz w:val="24"/>
                <w:highlight w:val="none"/>
                <w:u w:val="single"/>
              </w:rPr>
            </w:pPr>
            <w:r>
              <w:rPr>
                <w:rFonts w:hint="default" w:ascii="Times New Roman" w:hAnsi="Times New Roman" w:cs="Times New Roman"/>
                <w:b/>
                <w:bCs/>
                <w:sz w:val="24"/>
                <w:highlight w:val="none"/>
                <w:u w:val="single"/>
              </w:rPr>
              <w:t>A、B、C、D～卫生防护距离计算系数（与当地风速有关，A取</w:t>
            </w:r>
            <w:r>
              <w:rPr>
                <w:rFonts w:hint="default" w:ascii="Times New Roman" w:hAnsi="Times New Roman" w:cs="Times New Roman"/>
                <w:b/>
                <w:bCs/>
                <w:sz w:val="24"/>
                <w:highlight w:val="none"/>
                <w:u w:val="single"/>
                <w:lang w:val="en-US" w:eastAsia="zh-CN"/>
              </w:rPr>
              <w:t>400</w:t>
            </w:r>
            <w:r>
              <w:rPr>
                <w:rFonts w:hint="default" w:ascii="Times New Roman" w:hAnsi="Times New Roman" w:cs="Times New Roman"/>
                <w:b/>
                <w:bCs/>
                <w:sz w:val="24"/>
                <w:highlight w:val="none"/>
                <w:u w:val="single"/>
              </w:rPr>
              <w:t>，B取</w:t>
            </w:r>
            <w:r>
              <w:rPr>
                <w:rFonts w:hint="default" w:ascii="Times New Roman" w:hAnsi="Times New Roman" w:cs="Times New Roman"/>
                <w:b/>
                <w:bCs/>
                <w:sz w:val="24"/>
                <w:highlight w:val="none"/>
                <w:u w:val="single"/>
                <w:lang w:val="en-US" w:eastAsia="zh-CN"/>
              </w:rPr>
              <w:t>0.010</w:t>
            </w:r>
            <w:r>
              <w:rPr>
                <w:rFonts w:hint="default" w:ascii="Times New Roman" w:hAnsi="Times New Roman" w:cs="Times New Roman"/>
                <w:b/>
                <w:bCs/>
                <w:sz w:val="24"/>
                <w:highlight w:val="none"/>
                <w:u w:val="single"/>
              </w:rPr>
              <w:t>，C取1.85，D取0.</w:t>
            </w:r>
            <w:r>
              <w:rPr>
                <w:rFonts w:hint="default" w:ascii="Times New Roman" w:hAnsi="Times New Roman" w:cs="Times New Roman"/>
                <w:b/>
                <w:bCs/>
                <w:sz w:val="24"/>
                <w:highlight w:val="none"/>
                <w:u w:val="single"/>
                <w:lang w:val="en-US" w:eastAsia="zh-CN"/>
              </w:rPr>
              <w:t>78</w:t>
            </w:r>
            <w:r>
              <w:rPr>
                <w:rFonts w:hint="default" w:ascii="Times New Roman" w:hAnsi="Times New Roman" w:cs="Times New Roman"/>
                <w:b/>
                <w:bCs/>
                <w:sz w:val="24"/>
                <w:highlight w:val="none"/>
                <w:u w:val="single"/>
              </w:rPr>
              <w:t>）</w:t>
            </w:r>
            <w:r>
              <w:rPr>
                <w:rFonts w:hint="eastAsia" w:ascii="Times New Roman" w:hAnsi="Times New Roman" w:cs="Times New Roman"/>
                <w:b/>
                <w:bCs/>
                <w:sz w:val="24"/>
                <w:highlight w:val="none"/>
                <w:u w:val="single"/>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1084" w:firstLineChars="450"/>
              <w:jc w:val="both"/>
              <w:textAlignment w:val="auto"/>
              <w:outlineLvl w:val="9"/>
              <w:rPr>
                <w:rFonts w:hint="eastAsia" w:ascii="Times New Roman" w:hAnsi="Times New Roman" w:cs="Times New Roman"/>
                <w:b/>
                <w:bCs/>
                <w:sz w:val="24"/>
                <w:highlight w:val="none"/>
                <w:u w:val="single"/>
                <w:lang w:eastAsia="zh-CN"/>
              </w:rPr>
            </w:pPr>
            <w:r>
              <w:rPr>
                <w:rFonts w:hint="eastAsia" w:ascii="Times New Roman" w:hAnsi="Times New Roman" w:cs="Times New Roman"/>
                <w:b/>
                <w:bCs/>
                <w:sz w:val="24"/>
                <w:highlight w:val="none"/>
                <w:u w:val="single"/>
                <w:lang w:val="en-US" w:eastAsia="zh-CN"/>
              </w:rPr>
              <w:t>Q</w:t>
            </w:r>
            <w:r>
              <w:rPr>
                <w:rFonts w:hint="eastAsia" w:ascii="Times New Roman" w:hAnsi="Times New Roman" w:cs="Times New Roman"/>
                <w:b/>
                <w:bCs/>
                <w:sz w:val="24"/>
                <w:highlight w:val="none"/>
                <w:u w:val="single"/>
                <w:vertAlign w:val="subscript"/>
                <w:lang w:val="en-US" w:eastAsia="zh-CN"/>
              </w:rPr>
              <w:t>c</w:t>
            </w:r>
            <w:r>
              <w:rPr>
                <w:rFonts w:hint="default" w:ascii="Times New Roman" w:hAnsi="Times New Roman" w:cs="Times New Roman"/>
                <w:b/>
                <w:bCs/>
                <w:sz w:val="24"/>
                <w:highlight w:val="none"/>
                <w:u w:val="single"/>
              </w:rPr>
              <w:t>～非甲烷总烃气体无组织排放量可以到达的控制水平</w:t>
            </w:r>
            <w:r>
              <w:rPr>
                <w:rFonts w:hint="eastAsia" w:ascii="Times New Roman" w:hAnsi="Times New Roman" w:cs="Times New Roman"/>
                <w:b/>
                <w:bCs/>
                <w:sz w:val="24"/>
                <w:highlight w:val="none"/>
                <w:u w:val="single"/>
                <w:lang w:eastAsia="zh-CN"/>
              </w:rPr>
              <w:t>，</w:t>
            </w:r>
            <w:r>
              <w:rPr>
                <w:rFonts w:hint="eastAsia" w:ascii="Times New Roman" w:hAnsi="Times New Roman" w:cs="Times New Roman"/>
                <w:b/>
                <w:bCs/>
                <w:sz w:val="24"/>
                <w:highlight w:val="none"/>
                <w:u w:val="single"/>
                <w:lang w:val="en-US" w:eastAsia="zh-CN"/>
              </w:rPr>
              <w:t>kg/h</w:t>
            </w:r>
            <w:r>
              <w:rPr>
                <w:rFonts w:hint="eastAsia" w:ascii="Times New Roman" w:hAnsi="Times New Roman" w:cs="Times New Roman"/>
                <w:b/>
                <w:bCs/>
                <w:sz w:val="24"/>
                <w:highlight w:val="none"/>
                <w:u w:val="single"/>
                <w:lang w:eastAsia="zh-CN"/>
              </w:rPr>
              <w:t>。</w:t>
            </w:r>
          </w:p>
          <w:p>
            <w:pPr>
              <w:spacing w:line="520" w:lineRule="exact"/>
              <w:ind w:firstLine="482" w:firstLineChars="200"/>
              <w:rPr>
                <w:rFonts w:hint="default" w:ascii="Times New Roman" w:hAnsi="Times New Roman" w:cs="Times New Roman"/>
                <w:b/>
                <w:bCs/>
                <w:sz w:val="24"/>
                <w:highlight w:val="none"/>
                <w:u w:val="single"/>
                <w:lang w:eastAsia="zh-CN"/>
              </w:rPr>
            </w:pPr>
            <w:r>
              <w:rPr>
                <w:rFonts w:hint="default" w:ascii="Times New Roman" w:hAnsi="Times New Roman" w:cs="Times New Roman"/>
                <w:b/>
                <w:bCs/>
                <w:sz w:val="24"/>
                <w:highlight w:val="none"/>
                <w:u w:val="single"/>
                <w:lang w:eastAsia="zh-CN"/>
              </w:rPr>
              <w:t>当地多年平均风速是1.7m/s。计算结果见</w:t>
            </w:r>
            <w:r>
              <w:rPr>
                <w:rFonts w:hint="eastAsia" w:ascii="Times New Roman" w:hAnsi="Times New Roman" w:cs="Times New Roman"/>
                <w:b/>
                <w:bCs/>
                <w:sz w:val="24"/>
                <w:highlight w:val="none"/>
                <w:u w:val="single"/>
                <w:lang w:eastAsia="zh-CN"/>
              </w:rPr>
              <w:t>下</w:t>
            </w:r>
            <w:r>
              <w:rPr>
                <w:rFonts w:hint="default" w:ascii="Times New Roman" w:hAnsi="Times New Roman" w:cs="Times New Roman"/>
                <w:b/>
                <w:bCs/>
                <w:sz w:val="24"/>
                <w:highlight w:val="none"/>
                <w:u w:val="single"/>
                <w:lang w:eastAsia="zh-CN"/>
              </w:rPr>
              <w:t>表</w:t>
            </w:r>
            <w:r>
              <w:rPr>
                <w:rFonts w:hint="eastAsia" w:ascii="Times New Roman" w:hAnsi="Times New Roman" w:cs="Times New Roman"/>
                <w:b/>
                <w:bCs/>
                <w:sz w:val="24"/>
                <w:highlight w:val="none"/>
                <w:u w:val="singl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u w:val="single"/>
                <w:lang w:val="en-US" w:eastAsia="zh-CN"/>
              </w:rPr>
            </w:pPr>
            <w:r>
              <w:rPr>
                <w:rFonts w:hint="eastAsia" w:ascii="Times New Roman" w:hAnsi="Times New Roman" w:cs="Times New Roman"/>
                <w:b/>
                <w:bCs/>
                <w:sz w:val="24"/>
                <w:szCs w:val="24"/>
                <w:highlight w:val="none"/>
                <w:u w:val="single"/>
                <w:lang w:val="en-US" w:eastAsia="zh-CN"/>
              </w:rPr>
              <w:t xml:space="preserve">表17    </w:t>
            </w:r>
            <w:r>
              <w:rPr>
                <w:rFonts w:hint="eastAsia" w:ascii="Times New Roman" w:hAnsi="Times New Roman" w:cs="Times New Roman" w:eastAsiaTheme="minorEastAsia"/>
                <w:b/>
                <w:bCs/>
                <w:sz w:val="24"/>
                <w:szCs w:val="24"/>
                <w:highlight w:val="none"/>
                <w:u w:val="single"/>
                <w:lang w:val="en-US" w:eastAsia="zh-CN"/>
              </w:rPr>
              <w:t>大气环境防护距离计算结果表</w:t>
            </w:r>
          </w:p>
          <w:tbl>
            <w:tblPr>
              <w:tblStyle w:val="21"/>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368"/>
              <w:gridCol w:w="1195"/>
              <w:gridCol w:w="1310"/>
              <w:gridCol w:w="1311"/>
              <w:gridCol w:w="1300"/>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jc w:val="center"/>
              </w:trPr>
              <w:tc>
                <w:tcPr>
                  <w:tcW w:w="2649" w:type="dxa"/>
                  <w:gridSpan w:val="2"/>
                  <w:tcBorders>
                    <w:tl2br w:val="nil"/>
                    <w:tr2bl w:val="nil"/>
                  </w:tcBorders>
                  <w:vAlign w:val="center"/>
                </w:tcPr>
                <w:p>
                  <w:pPr>
                    <w:adjustRightInd w:val="0"/>
                    <w:jc w:val="center"/>
                    <w:textAlignment w:val="baseline"/>
                    <w:rPr>
                      <w:rFonts w:hint="default" w:ascii="Times New Roman" w:hAnsi="Times New Roman" w:cs="Times New Roman"/>
                      <w:b/>
                      <w:bCs/>
                      <w:szCs w:val="21"/>
                      <w:u w:val="single"/>
                    </w:rPr>
                  </w:pPr>
                  <w:r>
                    <w:rPr>
                      <w:rFonts w:hint="default" w:ascii="Times New Roman" w:hAnsi="Times New Roman" w:cs="Times New Roman"/>
                      <w:b/>
                      <w:bCs/>
                      <w:szCs w:val="21"/>
                      <w:u w:val="single"/>
                    </w:rPr>
                    <w:t>污染</w:t>
                  </w:r>
                  <w:r>
                    <w:rPr>
                      <w:rFonts w:hint="eastAsia" w:ascii="Times New Roman" w:hAnsi="Times New Roman" w:cs="Times New Roman"/>
                      <w:b/>
                      <w:bCs/>
                      <w:szCs w:val="21"/>
                      <w:u w:val="single"/>
                      <w:lang w:eastAsia="zh-CN"/>
                    </w:rPr>
                    <w:t>源</w:t>
                  </w:r>
                </w:p>
              </w:tc>
              <w:tc>
                <w:tcPr>
                  <w:tcW w:w="1195" w:type="dxa"/>
                  <w:tcBorders>
                    <w:tl2br w:val="nil"/>
                    <w:tr2bl w:val="nil"/>
                  </w:tcBorders>
                  <w:vAlign w:val="center"/>
                </w:tcPr>
                <w:p>
                  <w:pPr>
                    <w:adjustRightInd w:val="0"/>
                    <w:jc w:val="center"/>
                    <w:textAlignment w:val="baseline"/>
                    <w:rPr>
                      <w:rFonts w:hint="eastAsia" w:ascii="Times New Roman" w:hAnsi="Times New Roman" w:cs="Times New Roman" w:eastAsiaTheme="minorEastAsia"/>
                      <w:b/>
                      <w:bCs/>
                      <w:szCs w:val="21"/>
                      <w:u w:val="single"/>
                      <w:lang w:eastAsia="zh-CN"/>
                    </w:rPr>
                  </w:pPr>
                  <w:r>
                    <w:rPr>
                      <w:rFonts w:hint="eastAsia" w:ascii="Times New Roman" w:hAnsi="Times New Roman" w:cs="Times New Roman"/>
                      <w:b/>
                      <w:bCs/>
                      <w:szCs w:val="21"/>
                      <w:u w:val="single"/>
                      <w:lang w:eastAsia="zh-CN"/>
                    </w:rPr>
                    <w:t>生产单元占地面积（</w:t>
                  </w:r>
                  <w:r>
                    <w:rPr>
                      <w:rFonts w:hint="eastAsia" w:ascii="Times New Roman" w:hAnsi="Times New Roman" w:cs="Times New Roman"/>
                      <w:b/>
                      <w:bCs/>
                      <w:szCs w:val="21"/>
                      <w:u w:val="single"/>
                      <w:lang w:val="en-US" w:eastAsia="zh-CN"/>
                    </w:rPr>
                    <w:t>m</w:t>
                  </w:r>
                  <w:r>
                    <w:rPr>
                      <w:rFonts w:hint="eastAsia" w:ascii="Times New Roman" w:hAnsi="Times New Roman" w:cs="Times New Roman"/>
                      <w:b/>
                      <w:bCs/>
                      <w:szCs w:val="21"/>
                      <w:u w:val="single"/>
                      <w:vertAlign w:val="superscript"/>
                      <w:lang w:val="en-US" w:eastAsia="zh-CN"/>
                    </w:rPr>
                    <w:t>2</w:t>
                  </w:r>
                  <w:r>
                    <w:rPr>
                      <w:rFonts w:hint="eastAsia" w:ascii="Times New Roman" w:hAnsi="Times New Roman" w:cs="Times New Roman"/>
                      <w:b/>
                      <w:bCs/>
                      <w:szCs w:val="21"/>
                      <w:u w:val="single"/>
                      <w:lang w:eastAsia="zh-CN"/>
                    </w:rPr>
                    <w:t>）</w:t>
                  </w:r>
                </w:p>
              </w:tc>
              <w:tc>
                <w:tcPr>
                  <w:tcW w:w="1310" w:type="dxa"/>
                  <w:tcBorders>
                    <w:tl2br w:val="nil"/>
                    <w:tr2bl w:val="nil"/>
                  </w:tcBorders>
                  <w:vAlign w:val="center"/>
                </w:tcPr>
                <w:p>
                  <w:pPr>
                    <w:adjustRightInd w:val="0"/>
                    <w:jc w:val="center"/>
                    <w:textAlignment w:val="baseline"/>
                    <w:rPr>
                      <w:rFonts w:hint="eastAsia" w:ascii="Times New Roman" w:hAnsi="Times New Roman" w:cs="Times New Roman" w:eastAsiaTheme="minorEastAsia"/>
                      <w:b/>
                      <w:bCs/>
                      <w:szCs w:val="21"/>
                      <w:u w:val="single"/>
                      <w:lang w:eastAsia="zh-CN"/>
                    </w:rPr>
                  </w:pPr>
                  <w:r>
                    <w:rPr>
                      <w:rFonts w:hint="eastAsia" w:ascii="Times New Roman" w:hAnsi="Times New Roman" w:cs="Times New Roman"/>
                      <w:b/>
                      <w:bCs/>
                      <w:szCs w:val="21"/>
                      <w:u w:val="single"/>
                      <w:lang w:eastAsia="zh-CN"/>
                    </w:rPr>
                    <w:t>平均风速（</w:t>
                  </w:r>
                  <w:r>
                    <w:rPr>
                      <w:rFonts w:hint="eastAsia" w:ascii="Times New Roman" w:hAnsi="Times New Roman" w:cs="Times New Roman"/>
                      <w:b/>
                      <w:bCs/>
                      <w:szCs w:val="21"/>
                      <w:u w:val="single"/>
                      <w:lang w:val="en-US" w:eastAsia="zh-CN"/>
                    </w:rPr>
                    <w:t>m/s</w:t>
                  </w:r>
                  <w:r>
                    <w:rPr>
                      <w:rFonts w:hint="eastAsia" w:ascii="Times New Roman" w:hAnsi="Times New Roman" w:cs="Times New Roman"/>
                      <w:b/>
                      <w:bCs/>
                      <w:szCs w:val="21"/>
                      <w:u w:val="single"/>
                      <w:lang w:eastAsia="zh-CN"/>
                    </w:rPr>
                    <w:t>）</w:t>
                  </w:r>
                </w:p>
              </w:tc>
              <w:tc>
                <w:tcPr>
                  <w:tcW w:w="1311" w:type="dxa"/>
                  <w:tcBorders>
                    <w:tl2br w:val="nil"/>
                    <w:tr2bl w:val="nil"/>
                  </w:tcBorders>
                  <w:vAlign w:val="center"/>
                </w:tcPr>
                <w:p>
                  <w:pPr>
                    <w:adjustRightInd w:val="0"/>
                    <w:jc w:val="center"/>
                    <w:textAlignment w:val="baseline"/>
                    <w:rPr>
                      <w:rFonts w:hint="eastAsia" w:ascii="Times New Roman" w:hAnsi="Times New Roman" w:cs="Times New Roman" w:eastAsiaTheme="minorEastAsia"/>
                      <w:b/>
                      <w:bCs/>
                      <w:szCs w:val="21"/>
                      <w:u w:val="single"/>
                      <w:lang w:eastAsia="zh-CN"/>
                    </w:rPr>
                  </w:pPr>
                  <w:r>
                    <w:rPr>
                      <w:rFonts w:hint="eastAsia" w:ascii="Times New Roman" w:hAnsi="Times New Roman" w:cs="Times New Roman"/>
                      <w:b/>
                      <w:bCs/>
                      <w:szCs w:val="21"/>
                      <w:u w:val="single"/>
                      <w:lang w:eastAsia="zh-CN"/>
                    </w:rPr>
                    <w:t>排放速率（</w:t>
                  </w:r>
                  <w:r>
                    <w:rPr>
                      <w:rFonts w:hint="eastAsia" w:ascii="Times New Roman" w:hAnsi="Times New Roman" w:cs="Times New Roman"/>
                      <w:b/>
                      <w:bCs/>
                      <w:szCs w:val="21"/>
                      <w:u w:val="single"/>
                      <w:lang w:val="en-US" w:eastAsia="zh-CN"/>
                    </w:rPr>
                    <w:t>kg/h</w:t>
                  </w:r>
                  <w:r>
                    <w:rPr>
                      <w:rFonts w:hint="eastAsia" w:ascii="Times New Roman" w:hAnsi="Times New Roman" w:cs="Times New Roman"/>
                      <w:b/>
                      <w:bCs/>
                      <w:szCs w:val="21"/>
                      <w:u w:val="single"/>
                      <w:lang w:eastAsia="zh-CN"/>
                    </w:rPr>
                    <w:t>）</w:t>
                  </w:r>
                </w:p>
              </w:tc>
              <w:tc>
                <w:tcPr>
                  <w:tcW w:w="1300" w:type="dxa"/>
                  <w:tcBorders>
                    <w:tl2br w:val="nil"/>
                    <w:tr2bl w:val="nil"/>
                  </w:tcBorders>
                  <w:vAlign w:val="center"/>
                </w:tcPr>
                <w:p>
                  <w:pPr>
                    <w:adjustRightInd w:val="0"/>
                    <w:jc w:val="center"/>
                    <w:textAlignment w:val="baseline"/>
                    <w:rPr>
                      <w:rFonts w:hint="eastAsia" w:ascii="Times New Roman" w:hAnsi="Times New Roman" w:cs="Times New Roman" w:eastAsiaTheme="minorEastAsia"/>
                      <w:b/>
                      <w:bCs/>
                      <w:szCs w:val="21"/>
                      <w:u w:val="single"/>
                      <w:lang w:eastAsia="zh-CN"/>
                    </w:rPr>
                  </w:pPr>
                  <w:r>
                    <w:rPr>
                      <w:rFonts w:hint="eastAsia" w:ascii="Times New Roman" w:hAnsi="Times New Roman" w:cs="Times New Roman"/>
                      <w:b/>
                      <w:bCs/>
                      <w:szCs w:val="21"/>
                      <w:u w:val="single"/>
                      <w:lang w:eastAsia="zh-CN"/>
                    </w:rPr>
                    <w:t>卫生防护距离</w:t>
                  </w:r>
                </w:p>
              </w:tc>
              <w:tc>
                <w:tcPr>
                  <w:tcW w:w="1296" w:type="dxa"/>
                  <w:tcBorders>
                    <w:tl2br w:val="nil"/>
                    <w:tr2bl w:val="nil"/>
                  </w:tcBorders>
                  <w:vAlign w:val="center"/>
                </w:tcPr>
                <w:p>
                  <w:pPr>
                    <w:adjustRightInd w:val="0"/>
                    <w:jc w:val="center"/>
                    <w:textAlignment w:val="baseline"/>
                    <w:rPr>
                      <w:rFonts w:hint="eastAsia" w:ascii="Times New Roman" w:hAnsi="Times New Roman" w:cs="Times New Roman" w:eastAsiaTheme="minorEastAsia"/>
                      <w:b/>
                      <w:bCs/>
                      <w:szCs w:val="21"/>
                      <w:u w:val="single"/>
                      <w:lang w:eastAsia="zh-CN"/>
                    </w:rPr>
                  </w:pPr>
                  <w:r>
                    <w:rPr>
                      <w:rFonts w:hint="eastAsia" w:ascii="Times New Roman" w:hAnsi="Times New Roman" w:cs="Times New Roman"/>
                      <w:b/>
                      <w:bCs/>
                      <w:szCs w:val="21"/>
                      <w:u w:val="single"/>
                      <w:lang w:eastAsia="zh-CN"/>
                    </w:rPr>
                    <w:t>级差确定值（</w:t>
                  </w:r>
                  <w:r>
                    <w:rPr>
                      <w:rFonts w:hint="eastAsia" w:ascii="Times New Roman" w:hAnsi="Times New Roman" w:cs="Times New Roman"/>
                      <w:b/>
                      <w:bCs/>
                      <w:szCs w:val="21"/>
                      <w:u w:val="single"/>
                      <w:lang w:val="en-US" w:eastAsia="zh-CN"/>
                    </w:rPr>
                    <w:t>m</w:t>
                  </w:r>
                  <w:r>
                    <w:rPr>
                      <w:rFonts w:hint="eastAsia" w:ascii="Times New Roman" w:hAnsi="Times New Roman" w:cs="Times New Roman"/>
                      <w:b/>
                      <w:bCs/>
                      <w:szCs w:val="21"/>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exact"/>
                <w:jc w:val="center"/>
              </w:trPr>
              <w:tc>
                <w:tcPr>
                  <w:tcW w:w="1281" w:type="dxa"/>
                  <w:tcBorders>
                    <w:tl2br w:val="nil"/>
                    <w:tr2bl w:val="nil"/>
                  </w:tcBorders>
                  <w:vAlign w:val="center"/>
                </w:tcPr>
                <w:p>
                  <w:pPr>
                    <w:adjustRightInd w:val="0"/>
                    <w:jc w:val="center"/>
                    <w:textAlignment w:val="baseline"/>
                    <w:rPr>
                      <w:rFonts w:hint="eastAsia" w:ascii="Times New Roman" w:hAnsi="Times New Roman" w:cs="Times New Roman" w:eastAsiaTheme="minorEastAsia"/>
                      <w:b/>
                      <w:bCs/>
                      <w:szCs w:val="21"/>
                      <w:u w:val="single"/>
                      <w:lang w:eastAsia="zh-CN"/>
                    </w:rPr>
                  </w:pPr>
                  <w:r>
                    <w:rPr>
                      <w:rFonts w:hint="eastAsia" w:ascii="Times New Roman" w:hAnsi="Times New Roman" w:cs="Times New Roman"/>
                      <w:b/>
                      <w:bCs/>
                      <w:szCs w:val="21"/>
                      <w:u w:val="single"/>
                      <w:lang w:eastAsia="zh-CN"/>
                    </w:rPr>
                    <w:t>厂界</w:t>
                  </w:r>
                </w:p>
              </w:tc>
              <w:tc>
                <w:tcPr>
                  <w:tcW w:w="1368" w:type="dxa"/>
                  <w:tcBorders>
                    <w:tl2br w:val="nil"/>
                    <w:tr2bl w:val="nil"/>
                  </w:tcBorders>
                  <w:vAlign w:val="center"/>
                </w:tcPr>
                <w:p>
                  <w:pPr>
                    <w:adjustRightInd w:val="0"/>
                    <w:jc w:val="center"/>
                    <w:textAlignment w:val="baseline"/>
                    <w:rPr>
                      <w:rFonts w:hint="eastAsia"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lang w:eastAsia="zh-CN"/>
                    </w:rPr>
                    <w:t>非甲烷总烃</w:t>
                  </w:r>
                </w:p>
              </w:tc>
              <w:tc>
                <w:tcPr>
                  <w:tcW w:w="1195" w:type="dxa"/>
                  <w:tcBorders>
                    <w:tl2br w:val="nil"/>
                    <w:tr2bl w:val="nil"/>
                  </w:tcBorders>
                  <w:vAlign w:val="center"/>
                </w:tcPr>
                <w:p>
                  <w:pPr>
                    <w:adjustRightInd w:val="0"/>
                    <w:jc w:val="center"/>
                    <w:textAlignment w:val="baseline"/>
                    <w:rPr>
                      <w:rFonts w:hint="default"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3000</w:t>
                  </w:r>
                </w:p>
              </w:tc>
              <w:tc>
                <w:tcPr>
                  <w:tcW w:w="1310" w:type="dxa"/>
                  <w:tcBorders>
                    <w:tl2br w:val="nil"/>
                    <w:tr2bl w:val="nil"/>
                  </w:tcBorders>
                  <w:vAlign w:val="center"/>
                </w:tcPr>
                <w:p>
                  <w:pPr>
                    <w:adjustRightInd w:val="0"/>
                    <w:jc w:val="center"/>
                    <w:textAlignment w:val="baseline"/>
                    <w:rPr>
                      <w:rFonts w:hint="default"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1.7</w:t>
                  </w:r>
                </w:p>
              </w:tc>
              <w:tc>
                <w:tcPr>
                  <w:tcW w:w="1311" w:type="dxa"/>
                  <w:tcBorders>
                    <w:tl2br w:val="nil"/>
                    <w:tr2bl w:val="nil"/>
                  </w:tcBorders>
                  <w:vAlign w:val="center"/>
                </w:tcPr>
                <w:p>
                  <w:pPr>
                    <w:adjustRightInd w:val="0"/>
                    <w:jc w:val="center"/>
                    <w:textAlignment w:val="baseline"/>
                    <w:rPr>
                      <w:rFonts w:hint="default" w:ascii="Times New Roman" w:hAnsi="Times New Roman" w:eastAsia="宋体" w:cs="Times New Roman"/>
                      <w:b/>
                      <w:bCs/>
                      <w:szCs w:val="21"/>
                      <w:u w:val="single"/>
                      <w:lang w:val="en-US" w:eastAsia="zh-CN"/>
                    </w:rPr>
                  </w:pPr>
                  <w:r>
                    <w:rPr>
                      <w:rFonts w:hint="eastAsia" w:ascii="Times New Roman" w:hAnsi="Times New Roman" w:eastAsia="宋体" w:cs="Times New Roman"/>
                      <w:b/>
                      <w:bCs/>
                      <w:szCs w:val="21"/>
                      <w:u w:val="single"/>
                      <w:lang w:val="en-US" w:eastAsia="zh-CN"/>
                    </w:rPr>
                    <w:t>0.017</w:t>
                  </w:r>
                </w:p>
              </w:tc>
              <w:tc>
                <w:tcPr>
                  <w:tcW w:w="1300" w:type="dxa"/>
                  <w:tcBorders>
                    <w:tl2br w:val="nil"/>
                    <w:tr2bl w:val="nil"/>
                  </w:tcBorders>
                  <w:vAlign w:val="center"/>
                </w:tcPr>
                <w:p>
                  <w:pPr>
                    <w:adjustRightInd w:val="0"/>
                    <w:jc w:val="center"/>
                    <w:textAlignment w:val="baseline"/>
                    <w:rPr>
                      <w:rFonts w:hint="eastAsia"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lang w:val="en-US" w:eastAsia="zh-CN"/>
                    </w:rPr>
                    <w:t>0.663</w:t>
                  </w:r>
                </w:p>
              </w:tc>
              <w:tc>
                <w:tcPr>
                  <w:tcW w:w="1296" w:type="dxa"/>
                  <w:tcBorders>
                    <w:tl2br w:val="nil"/>
                    <w:tr2bl w:val="nil"/>
                  </w:tcBorders>
                  <w:vAlign w:val="center"/>
                </w:tcPr>
                <w:p>
                  <w:pPr>
                    <w:adjustRightInd w:val="0"/>
                    <w:jc w:val="center"/>
                    <w:textAlignment w:val="baseline"/>
                    <w:rPr>
                      <w:rFonts w:hint="eastAsia" w:ascii="Times New Roman" w:hAnsi="Times New Roman" w:cs="Times New Roman" w:eastAsiaTheme="minorEastAsia"/>
                      <w:b/>
                      <w:bCs/>
                      <w:szCs w:val="21"/>
                      <w:u w:val="single"/>
                      <w:lang w:val="en-US" w:eastAsia="zh-CN"/>
                    </w:rPr>
                  </w:pPr>
                  <w:r>
                    <w:rPr>
                      <w:rFonts w:hint="eastAsia" w:ascii="Times New Roman" w:hAnsi="Times New Roman" w:cs="Times New Roman"/>
                      <w:b/>
                      <w:bCs/>
                      <w:szCs w:val="21"/>
                      <w:u w:val="single"/>
                      <w:lang w:val="en-US" w:eastAsia="zh-CN"/>
                    </w:rPr>
                    <w:t>50</w:t>
                  </w:r>
                </w:p>
              </w:tc>
            </w:tr>
          </w:tbl>
          <w:p>
            <w:pPr>
              <w:spacing w:line="520" w:lineRule="exact"/>
              <w:ind w:firstLine="482" w:firstLineChars="200"/>
              <w:rPr>
                <w:rFonts w:hint="default" w:ascii="Times New Roman" w:hAnsi="Times New Roman" w:cs="Times New Roman"/>
                <w:b/>
                <w:bCs/>
                <w:sz w:val="24"/>
                <w:highlight w:val="none"/>
                <w:u w:val="single"/>
              </w:rPr>
            </w:pPr>
            <w:r>
              <w:rPr>
                <w:rFonts w:hint="default" w:ascii="Times New Roman" w:hAnsi="Times New Roman" w:cs="Times New Roman"/>
                <w:b/>
                <w:bCs/>
                <w:sz w:val="24"/>
                <w:highlight w:val="none"/>
                <w:u w:val="single"/>
              </w:rPr>
              <w:t>由上表可知，本项目卫生防护距离是以</w:t>
            </w:r>
            <w:r>
              <w:rPr>
                <w:rFonts w:hint="eastAsia" w:ascii="Times New Roman" w:hAnsi="Times New Roman" w:cs="Times New Roman"/>
                <w:b/>
                <w:bCs/>
                <w:sz w:val="24"/>
                <w:highlight w:val="none"/>
                <w:u w:val="single"/>
                <w:lang w:eastAsia="zh-CN"/>
              </w:rPr>
              <w:t>厂界</w:t>
            </w:r>
            <w:r>
              <w:rPr>
                <w:rFonts w:hint="default" w:ascii="Times New Roman" w:hAnsi="Times New Roman" w:cs="Times New Roman"/>
                <w:b/>
                <w:bCs/>
                <w:sz w:val="24"/>
                <w:highlight w:val="none"/>
                <w:u w:val="single"/>
              </w:rPr>
              <w:t>为中心，</w:t>
            </w:r>
            <w:r>
              <w:rPr>
                <w:rFonts w:hint="default" w:ascii="Times New Roman" w:hAnsi="Times New Roman" w:cs="Times New Roman"/>
                <w:b/>
                <w:bCs/>
                <w:sz w:val="24"/>
                <w:highlight w:val="none"/>
                <w:u w:val="single"/>
                <w:lang w:val="en-US" w:eastAsia="zh-CN"/>
              </w:rPr>
              <w:t>1#</w:t>
            </w:r>
            <w:r>
              <w:rPr>
                <w:rFonts w:hint="default" w:ascii="Times New Roman" w:hAnsi="Times New Roman" w:cs="Times New Roman"/>
                <w:b/>
                <w:bCs/>
                <w:sz w:val="24"/>
                <w:highlight w:val="none"/>
                <w:u w:val="single"/>
                <w:lang w:eastAsia="zh-CN"/>
              </w:rPr>
              <w:t>车间位于厂区南侧，</w:t>
            </w:r>
            <w:r>
              <w:rPr>
                <w:rFonts w:hint="default" w:ascii="Times New Roman" w:hAnsi="Times New Roman" w:cs="Times New Roman"/>
                <w:b/>
                <w:bCs/>
                <w:sz w:val="24"/>
                <w:highlight w:val="none"/>
                <w:u w:val="single"/>
                <w:lang w:val="en-US" w:eastAsia="zh-CN"/>
              </w:rPr>
              <w:t>2#车间位于厂区东侧，3#车间位于厂区北侧，</w:t>
            </w:r>
            <w:r>
              <w:rPr>
                <w:rFonts w:hint="default" w:ascii="Times New Roman" w:hAnsi="Times New Roman" w:cs="Times New Roman"/>
                <w:b/>
                <w:bCs/>
                <w:sz w:val="24"/>
                <w:highlight w:val="none"/>
                <w:u w:val="single"/>
              </w:rPr>
              <w:t>故本项目防护距离为东</w:t>
            </w:r>
            <w:r>
              <w:rPr>
                <w:rFonts w:hint="eastAsia" w:ascii="Times New Roman" w:hAnsi="Times New Roman" w:cs="Times New Roman"/>
                <w:b/>
                <w:bCs/>
                <w:sz w:val="24"/>
                <w:highlight w:val="none"/>
                <w:u w:val="single"/>
                <w:lang w:eastAsia="zh-CN"/>
              </w:rPr>
              <w:t>、南、西、北</w:t>
            </w:r>
            <w:r>
              <w:rPr>
                <w:rFonts w:hint="default" w:ascii="Times New Roman" w:hAnsi="Times New Roman" w:cs="Times New Roman"/>
                <w:b/>
                <w:bCs/>
                <w:sz w:val="24"/>
                <w:highlight w:val="none"/>
                <w:u w:val="single"/>
              </w:rPr>
              <w:t>厂界向外延伸</w:t>
            </w:r>
            <w:r>
              <w:rPr>
                <w:rFonts w:hint="default" w:ascii="Times New Roman" w:hAnsi="Times New Roman" w:cs="Times New Roman"/>
                <w:b/>
                <w:bCs/>
                <w:sz w:val="24"/>
                <w:highlight w:val="none"/>
                <w:u w:val="single"/>
                <w:lang w:val="en-US" w:eastAsia="zh-CN"/>
              </w:rPr>
              <w:t>50</w:t>
            </w:r>
            <w:r>
              <w:rPr>
                <w:rFonts w:hint="default" w:ascii="Times New Roman" w:hAnsi="Times New Roman" w:cs="Times New Roman"/>
                <w:b/>
                <w:bCs/>
                <w:sz w:val="24"/>
                <w:highlight w:val="none"/>
                <w:u w:val="single"/>
              </w:rPr>
              <w:t>m。卫生防护距离包络线图见附图</w:t>
            </w:r>
            <w:r>
              <w:rPr>
                <w:rFonts w:hint="eastAsia" w:ascii="Times New Roman" w:hAnsi="Times New Roman" w:cs="Times New Roman"/>
                <w:b/>
                <w:bCs/>
                <w:sz w:val="24"/>
                <w:highlight w:val="none"/>
                <w:u w:val="single"/>
                <w:lang w:val="en-US" w:eastAsia="zh-CN"/>
              </w:rPr>
              <w:t>3</w:t>
            </w:r>
            <w:r>
              <w:rPr>
                <w:rFonts w:hint="default" w:ascii="Times New Roman" w:hAnsi="Times New Roman" w:cs="Times New Roman"/>
                <w:b/>
                <w:bCs/>
                <w:sz w:val="24"/>
                <w:highlight w:val="none"/>
                <w:u w:val="single"/>
              </w:rPr>
              <w:t>。</w:t>
            </w:r>
          </w:p>
          <w:p>
            <w:pPr>
              <w:spacing w:line="520" w:lineRule="exact"/>
              <w:ind w:firstLine="482" w:firstLineChars="200"/>
              <w:rPr>
                <w:rFonts w:hint="eastAsia" w:ascii="Times New Roman" w:hAnsi="Times New Roman" w:eastAsiaTheme="minorEastAsia"/>
                <w:b/>
                <w:bCs/>
                <w:sz w:val="24"/>
                <w:u w:val="single"/>
                <w:lang w:val="en-US" w:eastAsia="zh-CN"/>
              </w:rPr>
            </w:pPr>
            <w:r>
              <w:rPr>
                <w:rFonts w:hint="eastAsia" w:ascii="Times New Roman" w:hAnsi="Times New Roman"/>
                <w:b/>
                <w:bCs/>
                <w:sz w:val="24"/>
                <w:u w:val="single"/>
                <w:lang w:val="en-US" w:eastAsia="zh-CN"/>
              </w:rPr>
              <w:t xml:space="preserve">2.5 </w:t>
            </w:r>
            <w:r>
              <w:rPr>
                <w:rFonts w:hint="eastAsia" w:ascii="Times New Roman" w:hAnsi="Times New Roman" w:cs="Times New Roman"/>
                <w:b/>
                <w:bCs/>
                <w:sz w:val="24"/>
                <w:szCs w:val="24"/>
                <w:u w:val="single"/>
                <w:lang w:val="en-US" w:eastAsia="zh-CN"/>
              </w:rPr>
              <w:t>环境防护距离的确定</w:t>
            </w:r>
          </w:p>
          <w:p>
            <w:pPr>
              <w:spacing w:line="520" w:lineRule="exact"/>
              <w:ind w:firstLine="482" w:firstLineChars="200"/>
              <w:rPr>
                <w:rFonts w:hint="eastAsia" w:ascii="Times New Roman" w:hAnsi="Times New Roman"/>
                <w:b/>
                <w:bCs/>
                <w:sz w:val="24"/>
                <w:u w:val="single"/>
                <w:lang w:val="en-US" w:eastAsia="zh-CN"/>
              </w:rPr>
            </w:pPr>
            <w:r>
              <w:rPr>
                <w:rFonts w:hint="eastAsia" w:ascii="Times New Roman" w:hAnsi="Times New Roman"/>
                <w:b/>
                <w:bCs/>
                <w:sz w:val="24"/>
                <w:u w:val="single"/>
                <w:lang w:val="en-US" w:eastAsia="zh-CN"/>
              </w:rPr>
              <w:t>综合大气环境防护距离、卫生防护距离的要求，本项目环境防护距离范围确定为 50m，均位于厂界外50m处。</w:t>
            </w:r>
          </w:p>
          <w:p>
            <w:pPr>
              <w:pStyle w:val="5"/>
              <w:keepNext w:val="0"/>
              <w:keepLines w:val="0"/>
              <w:pageBreakBefore w:val="0"/>
              <w:widowControl w:val="0"/>
              <w:numPr>
                <w:ilvl w:val="0"/>
                <w:numId w:val="5"/>
              </w:numPr>
              <w:kinsoku/>
              <w:wordWrap/>
              <w:overflowPunct/>
              <w:topLinePunct w:val="0"/>
              <w:autoSpaceDE/>
              <w:autoSpaceDN/>
              <w:bidi w:val="0"/>
              <w:adjustRightInd w:val="0"/>
              <w:snapToGrid w:val="0"/>
              <w:spacing w:line="520" w:lineRule="exact"/>
              <w:ind w:right="0" w:rightChars="0"/>
              <w:jc w:val="both"/>
              <w:textAlignment w:val="auto"/>
              <w:outlineLvl w:val="9"/>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lang w:eastAsia="zh-CN"/>
              </w:rPr>
              <w:t>声</w:t>
            </w:r>
            <w:r>
              <w:rPr>
                <w:rFonts w:hint="default" w:ascii="Times New Roman" w:hAnsi="Times New Roman" w:cs="Times New Roman"/>
                <w:b/>
                <w:sz w:val="24"/>
                <w:szCs w:val="24"/>
                <w:highlight w:val="none"/>
              </w:rPr>
              <w:t>环境影响分析</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宋体"/>
                <w:sz w:val="24"/>
                <w:szCs w:val="24"/>
                <w:highlight w:val="none"/>
              </w:rPr>
            </w:pPr>
            <w:r>
              <w:rPr>
                <w:rFonts w:hint="eastAsia" w:ascii="Times New Roman" w:hAnsi="Times New Roman" w:cs="宋体"/>
                <w:sz w:val="24"/>
                <w:szCs w:val="24"/>
                <w:highlight w:val="none"/>
              </w:rPr>
              <w:t>该项目主要噪声源为</w:t>
            </w:r>
            <w:r>
              <w:rPr>
                <w:rFonts w:hint="eastAsia" w:ascii="Times New Roman" w:hAnsi="Times New Roman" w:cs="宋体"/>
                <w:sz w:val="24"/>
                <w:szCs w:val="24"/>
                <w:highlight w:val="none"/>
                <w:lang w:eastAsia="zh-CN"/>
              </w:rPr>
              <w:t>生产设备运行</w:t>
            </w:r>
            <w:r>
              <w:rPr>
                <w:rFonts w:hint="eastAsia" w:ascii="Times New Roman" w:hAnsi="Times New Roman" w:cs="宋体"/>
                <w:sz w:val="24"/>
                <w:szCs w:val="24"/>
                <w:highlight w:val="none"/>
              </w:rPr>
              <w:t>过程中产生的噪声，</w:t>
            </w:r>
            <w:r>
              <w:rPr>
                <w:rFonts w:hint="eastAsia" w:ascii="Times New Roman" w:hAnsi="Times New Roman" w:cs="宋体"/>
                <w:sz w:val="24"/>
                <w:szCs w:val="24"/>
                <w:highlight w:val="none"/>
                <w:lang w:eastAsia="zh-CN"/>
              </w:rPr>
              <w:t>单台噪声值大约为</w:t>
            </w:r>
            <w:r>
              <w:rPr>
                <w:rFonts w:hint="eastAsia" w:ascii="Times New Roman" w:hAnsi="Times New Roman" w:cs="宋体"/>
                <w:sz w:val="24"/>
                <w:szCs w:val="24"/>
                <w:highlight w:val="none"/>
                <w:lang w:val="en-US" w:eastAsia="zh-CN"/>
              </w:rPr>
              <w:t>70~85dB</w:t>
            </w:r>
            <w:r>
              <w:rPr>
                <w:rFonts w:hint="eastAsia" w:ascii="Times New Roman" w:hAnsi="Times New Roman" w:cs="宋体"/>
                <w:sz w:val="24"/>
                <w:szCs w:val="24"/>
                <w:highlight w:val="none"/>
                <w:lang w:eastAsia="zh-CN"/>
              </w:rPr>
              <w:t>（</w:t>
            </w:r>
            <w:r>
              <w:rPr>
                <w:rFonts w:hint="eastAsia" w:ascii="Times New Roman" w:hAnsi="Times New Roman" w:cs="宋体"/>
                <w:sz w:val="24"/>
                <w:szCs w:val="24"/>
                <w:highlight w:val="none"/>
                <w:lang w:val="en-US" w:eastAsia="zh-CN"/>
              </w:rPr>
              <w:t>A</w:t>
            </w:r>
            <w:r>
              <w:rPr>
                <w:rFonts w:hint="eastAsia" w:ascii="Times New Roman" w:hAnsi="Times New Roman" w:cs="宋体"/>
                <w:sz w:val="24"/>
                <w:szCs w:val="24"/>
                <w:highlight w:val="none"/>
                <w:lang w:eastAsia="zh-CN"/>
              </w:rPr>
              <w:t>）</w:t>
            </w:r>
            <w:r>
              <w:rPr>
                <w:rFonts w:hint="eastAsia" w:ascii="Times New Roman" w:hAnsi="Times New Roman" w:cs="宋体"/>
                <w:sz w:val="24"/>
                <w:szCs w:val="24"/>
                <w:highlight w:val="none"/>
              </w:rPr>
              <w:t>。项目</w:t>
            </w:r>
            <w:r>
              <w:rPr>
                <w:rFonts w:hint="eastAsia" w:ascii="Times New Roman" w:hAnsi="Times New Roman" w:cs="宋体"/>
                <w:sz w:val="24"/>
                <w:szCs w:val="24"/>
                <w:highlight w:val="none"/>
                <w:lang w:eastAsia="zh-CN"/>
              </w:rPr>
              <w:t>针</w:t>
            </w:r>
            <w:r>
              <w:rPr>
                <w:rFonts w:hint="eastAsia" w:ascii="Times New Roman" w:hAnsi="Times New Roman" w:cs="宋体"/>
                <w:sz w:val="24"/>
                <w:szCs w:val="24"/>
                <w:highlight w:val="none"/>
              </w:rPr>
              <w:t>对各产噪装置采取了相应的降噪措施，项目各声源设备降噪前后的噪声值见下表：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表1</w:t>
            </w:r>
            <w:r>
              <w:rPr>
                <w:rFonts w:hint="eastAsia" w:ascii="Times New Roman" w:hAnsi="Times New Roman" w:cs="Times New Roman"/>
                <w:b/>
                <w:bCs/>
                <w:sz w:val="24"/>
                <w:szCs w:val="24"/>
                <w:highlight w:val="none"/>
                <w:lang w:val="en-US" w:eastAsia="zh-CN"/>
              </w:rPr>
              <w:t>8</w:t>
            </w:r>
            <w:r>
              <w:rPr>
                <w:rFonts w:hint="eastAsia" w:ascii="Times New Roman" w:hAnsi="Times New Roman" w:cs="Times New Roman" w:eastAsiaTheme="minorEastAsia"/>
                <w:b/>
                <w:bCs/>
                <w:sz w:val="24"/>
                <w:szCs w:val="24"/>
                <w:highlight w:val="none"/>
                <w:lang w:val="en-US" w:eastAsia="zh-CN"/>
              </w:rPr>
              <w:t xml:space="preserve">    </w:t>
            </w:r>
            <w:r>
              <w:rPr>
                <w:rFonts w:hint="default" w:ascii="Times New Roman" w:hAnsi="Times New Roman" w:cs="Times New Roman" w:eastAsiaTheme="minorEastAsia"/>
                <w:b/>
                <w:bCs/>
                <w:sz w:val="24"/>
                <w:szCs w:val="24"/>
                <w:highlight w:val="none"/>
                <w:lang w:val="en-US" w:eastAsia="zh-CN"/>
              </w:rPr>
              <w:t>主要声源设备及降噪情况一览表    单位：dB（A）</w:t>
            </w:r>
          </w:p>
          <w:tbl>
            <w:tblPr>
              <w:tblStyle w:val="21"/>
              <w:tblpPr w:leftFromText="180" w:rightFromText="180" w:vertAnchor="text" w:tblpXSpec="center" w:tblpY="1"/>
              <w:tblOverlap w:val="never"/>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712"/>
              <w:gridCol w:w="1394"/>
              <w:gridCol w:w="3166"/>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5" w:type="dxa"/>
                  <w:tcBorders>
                    <w:tl2br w:val="nil"/>
                    <w:tr2bl w:val="nil"/>
                  </w:tcBorders>
                  <w:vAlign w:val="center"/>
                </w:tcPr>
                <w:p>
                  <w:pPr>
                    <w:spacing w:line="240" w:lineRule="atLeast"/>
                    <w:jc w:val="center"/>
                    <w:rPr>
                      <w:rFonts w:ascii="Times New Roman" w:hAnsi="Times New Roman" w:cs="Times New Roman"/>
                      <w:sz w:val="21"/>
                      <w:szCs w:val="21"/>
                      <w:highlight w:val="none"/>
                    </w:rPr>
                  </w:pPr>
                  <w:r>
                    <w:rPr>
                      <w:rFonts w:hint="eastAsia" w:ascii="Times New Roman" w:hAnsi="宋体" w:cs="宋体"/>
                      <w:sz w:val="21"/>
                      <w:szCs w:val="21"/>
                      <w:highlight w:val="none"/>
                    </w:rPr>
                    <w:t>序号</w:t>
                  </w:r>
                </w:p>
              </w:tc>
              <w:tc>
                <w:tcPr>
                  <w:tcW w:w="1712" w:type="dxa"/>
                  <w:tcBorders>
                    <w:tl2br w:val="nil"/>
                    <w:tr2bl w:val="nil"/>
                  </w:tcBorders>
                  <w:vAlign w:val="center"/>
                </w:tcPr>
                <w:p>
                  <w:pPr>
                    <w:spacing w:line="240" w:lineRule="atLeast"/>
                    <w:jc w:val="center"/>
                    <w:rPr>
                      <w:rFonts w:hint="eastAsia" w:ascii="Times New Roman" w:hAnsi="宋体" w:cs="宋体"/>
                      <w:sz w:val="21"/>
                      <w:szCs w:val="21"/>
                      <w:highlight w:val="none"/>
                    </w:rPr>
                  </w:pPr>
                  <w:r>
                    <w:rPr>
                      <w:rFonts w:hint="eastAsia" w:ascii="Times New Roman" w:hAnsi="宋体" w:cs="宋体"/>
                      <w:sz w:val="21"/>
                      <w:szCs w:val="21"/>
                      <w:highlight w:val="none"/>
                    </w:rPr>
                    <w:t>设备名称</w:t>
                  </w:r>
                </w:p>
              </w:tc>
              <w:tc>
                <w:tcPr>
                  <w:tcW w:w="1394" w:type="dxa"/>
                  <w:tcBorders>
                    <w:tl2br w:val="nil"/>
                    <w:tr2bl w:val="nil"/>
                  </w:tcBorders>
                  <w:vAlign w:val="center"/>
                </w:tcPr>
                <w:p>
                  <w:pPr>
                    <w:spacing w:line="240" w:lineRule="atLeast"/>
                    <w:jc w:val="center"/>
                    <w:rPr>
                      <w:rFonts w:ascii="Times New Roman" w:hAnsi="Times New Roman" w:cs="Times New Roman"/>
                      <w:sz w:val="21"/>
                      <w:szCs w:val="21"/>
                      <w:highlight w:val="none"/>
                    </w:rPr>
                  </w:pPr>
                  <w:r>
                    <w:rPr>
                      <w:rFonts w:hint="eastAsia" w:ascii="Times New Roman" w:hAnsi="宋体" w:cs="宋体"/>
                      <w:sz w:val="21"/>
                      <w:szCs w:val="21"/>
                      <w:highlight w:val="none"/>
                    </w:rPr>
                    <w:t>噪声源强</w:t>
                  </w:r>
                </w:p>
              </w:tc>
              <w:tc>
                <w:tcPr>
                  <w:tcW w:w="3166" w:type="dxa"/>
                  <w:tcBorders>
                    <w:tl2br w:val="nil"/>
                    <w:tr2bl w:val="nil"/>
                  </w:tcBorders>
                  <w:vAlign w:val="center"/>
                </w:tcPr>
                <w:p>
                  <w:pPr>
                    <w:spacing w:line="240" w:lineRule="atLeast"/>
                    <w:jc w:val="center"/>
                    <w:rPr>
                      <w:rFonts w:hint="eastAsia" w:ascii="Times New Roman" w:hAnsi="宋体" w:cs="宋体"/>
                      <w:sz w:val="21"/>
                      <w:szCs w:val="21"/>
                      <w:highlight w:val="none"/>
                    </w:rPr>
                  </w:pPr>
                  <w:r>
                    <w:rPr>
                      <w:rFonts w:hint="eastAsia" w:ascii="Times New Roman" w:hAnsi="宋体" w:cs="宋体"/>
                      <w:sz w:val="21"/>
                      <w:szCs w:val="21"/>
                      <w:highlight w:val="none"/>
                    </w:rPr>
                    <w:t>控制措施</w:t>
                  </w:r>
                </w:p>
              </w:tc>
              <w:tc>
                <w:tcPr>
                  <w:tcW w:w="1884" w:type="dxa"/>
                  <w:tcBorders>
                    <w:tl2br w:val="nil"/>
                    <w:tr2bl w:val="nil"/>
                  </w:tcBorders>
                  <w:vAlign w:val="center"/>
                </w:tcPr>
                <w:p>
                  <w:pPr>
                    <w:spacing w:line="240" w:lineRule="atLeast"/>
                    <w:jc w:val="center"/>
                    <w:rPr>
                      <w:rFonts w:hint="eastAsia" w:ascii="Times New Roman" w:hAnsi="宋体" w:cs="宋体"/>
                      <w:sz w:val="21"/>
                      <w:szCs w:val="21"/>
                      <w:highlight w:val="none"/>
                    </w:rPr>
                  </w:pPr>
                  <w:r>
                    <w:rPr>
                      <w:rFonts w:hint="eastAsia" w:ascii="Times New Roman" w:hAnsi="宋体" w:cs="宋体"/>
                      <w:sz w:val="21"/>
                      <w:szCs w:val="21"/>
                      <w:highlight w:val="none"/>
                    </w:rPr>
                    <w:t>治理后噪声值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5" w:type="dxa"/>
                  <w:tcBorders>
                    <w:tl2br w:val="nil"/>
                    <w:tr2bl w:val="nil"/>
                  </w:tcBorders>
                  <w:vAlign w:val="center"/>
                </w:tcPr>
                <w:p>
                  <w:pPr>
                    <w:spacing w:line="240" w:lineRule="atLeast"/>
                    <w:jc w:val="center"/>
                    <w:rPr>
                      <w:rFonts w:ascii="Times New Roman" w:hAnsi="Times New Roman" w:cs="Times New Roman"/>
                      <w:sz w:val="21"/>
                      <w:szCs w:val="21"/>
                      <w:highlight w:val="none"/>
                    </w:rPr>
                  </w:pPr>
                  <w:r>
                    <w:rPr>
                      <w:rFonts w:ascii="Times New Roman" w:hAnsi="Times New Roman" w:cs="Times New Roman"/>
                      <w:sz w:val="21"/>
                      <w:szCs w:val="21"/>
                      <w:highlight w:val="none"/>
                    </w:rPr>
                    <w:t>1</w:t>
                  </w:r>
                </w:p>
              </w:tc>
              <w:tc>
                <w:tcPr>
                  <w:tcW w:w="1712" w:type="dxa"/>
                  <w:tcBorders>
                    <w:tl2br w:val="nil"/>
                    <w:tr2bl w:val="nil"/>
                  </w:tcBorders>
                  <w:vAlign w:val="center"/>
                </w:tcPr>
                <w:p>
                  <w:pPr>
                    <w:spacing w:line="240" w:lineRule="atLeas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sz w:val="21"/>
                      <w:szCs w:val="21"/>
                      <w:lang w:eastAsia="zh-CN"/>
                    </w:rPr>
                    <w:t>多片</w:t>
                  </w:r>
                  <w:r>
                    <w:rPr>
                      <w:rFonts w:hint="eastAsia" w:ascii="Times New Roman" w:hAnsi="Times New Roman"/>
                      <w:sz w:val="21"/>
                      <w:szCs w:val="21"/>
                    </w:rPr>
                    <w:t>锯</w:t>
                  </w:r>
                </w:p>
              </w:tc>
              <w:tc>
                <w:tcPr>
                  <w:tcW w:w="1394" w:type="dxa"/>
                  <w:tcBorders>
                    <w:tl2br w:val="nil"/>
                    <w:tr2bl w:val="nil"/>
                  </w:tcBorders>
                  <w:vAlign w:val="center"/>
                </w:tcPr>
                <w:p>
                  <w:pPr>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75~80</w:t>
                  </w:r>
                </w:p>
              </w:tc>
              <w:tc>
                <w:tcPr>
                  <w:tcW w:w="3166" w:type="dxa"/>
                  <w:tcBorders>
                    <w:tl2br w:val="nil"/>
                    <w:tr2bl w:val="nil"/>
                  </w:tcBorders>
                  <w:vAlign w:val="center"/>
                </w:tcPr>
                <w:p>
                  <w:pPr>
                    <w:spacing w:line="240" w:lineRule="atLeast"/>
                    <w:jc w:val="center"/>
                    <w:rPr>
                      <w:rFonts w:ascii="Times New Roman" w:hAnsi="Times New Roman" w:cs="Times New Roman"/>
                      <w:sz w:val="21"/>
                      <w:szCs w:val="21"/>
                      <w:highlight w:val="none"/>
                    </w:rPr>
                  </w:pPr>
                  <w:r>
                    <w:rPr>
                      <w:rFonts w:hint="eastAsia" w:ascii="Times New Roman" w:hAnsi="宋体" w:cs="宋体"/>
                      <w:sz w:val="21"/>
                      <w:szCs w:val="21"/>
                      <w:highlight w:val="none"/>
                    </w:rPr>
                    <w:t>基础减振、厂房隔声</w:t>
                  </w:r>
                </w:p>
              </w:tc>
              <w:tc>
                <w:tcPr>
                  <w:tcW w:w="1884" w:type="dxa"/>
                  <w:tcBorders>
                    <w:tl2br w:val="nil"/>
                    <w:tr2bl w:val="nil"/>
                  </w:tcBorders>
                  <w:vAlign w:val="center"/>
                </w:tcPr>
                <w:p>
                  <w:pPr>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55~60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5" w:type="dxa"/>
                  <w:tcBorders>
                    <w:tl2br w:val="nil"/>
                    <w:tr2bl w:val="nil"/>
                  </w:tcBorders>
                  <w:vAlign w:val="center"/>
                </w:tcPr>
                <w:p>
                  <w:pPr>
                    <w:spacing w:line="240" w:lineRule="atLeast"/>
                    <w:jc w:val="center"/>
                    <w:rPr>
                      <w:rFonts w:ascii="Times New Roman" w:hAnsi="Times New Roman" w:cs="Times New Roman"/>
                      <w:sz w:val="21"/>
                      <w:szCs w:val="21"/>
                      <w:highlight w:val="none"/>
                    </w:rPr>
                  </w:pPr>
                  <w:r>
                    <w:rPr>
                      <w:rFonts w:ascii="Times New Roman" w:hAnsi="Times New Roman" w:cs="Times New Roman"/>
                      <w:sz w:val="21"/>
                      <w:szCs w:val="21"/>
                      <w:highlight w:val="none"/>
                    </w:rPr>
                    <w:t>2</w:t>
                  </w:r>
                </w:p>
              </w:tc>
              <w:tc>
                <w:tcPr>
                  <w:tcW w:w="1712" w:type="dxa"/>
                  <w:tcBorders>
                    <w:tl2br w:val="nil"/>
                    <w:tr2bl w:val="nil"/>
                  </w:tcBorders>
                  <w:vAlign w:val="center"/>
                </w:tcPr>
                <w:p>
                  <w:pPr>
                    <w:spacing w:line="240" w:lineRule="atLeast"/>
                    <w:jc w:val="center"/>
                    <w:rPr>
                      <w:rFonts w:hint="eastAsia" w:ascii="Times New Roman" w:hAnsi="Times New Roman"/>
                      <w:sz w:val="21"/>
                      <w:szCs w:val="21"/>
                    </w:rPr>
                  </w:pPr>
                  <w:r>
                    <w:rPr>
                      <w:rFonts w:hint="eastAsia" w:ascii="Times New Roman" w:hAnsi="Times New Roman"/>
                      <w:sz w:val="21"/>
                      <w:szCs w:val="21"/>
                    </w:rPr>
                    <w:t>小</w:t>
                  </w:r>
                  <w:r>
                    <w:rPr>
                      <w:rFonts w:hint="eastAsia" w:ascii="Times New Roman" w:hAnsi="Times New Roman"/>
                      <w:sz w:val="21"/>
                      <w:szCs w:val="21"/>
                      <w:lang w:eastAsia="zh-CN"/>
                    </w:rPr>
                    <w:t>截</w:t>
                  </w:r>
                  <w:r>
                    <w:rPr>
                      <w:rFonts w:hint="eastAsia" w:ascii="Times New Roman" w:hAnsi="Times New Roman"/>
                      <w:sz w:val="21"/>
                      <w:szCs w:val="21"/>
                    </w:rPr>
                    <w:t>锯</w:t>
                  </w:r>
                </w:p>
              </w:tc>
              <w:tc>
                <w:tcPr>
                  <w:tcW w:w="1394" w:type="dxa"/>
                  <w:tcBorders>
                    <w:tl2br w:val="nil"/>
                    <w:tr2bl w:val="nil"/>
                  </w:tcBorders>
                  <w:vAlign w:val="center"/>
                </w:tcPr>
                <w:p>
                  <w:pPr>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75~80</w:t>
                  </w:r>
                </w:p>
              </w:tc>
              <w:tc>
                <w:tcPr>
                  <w:tcW w:w="3166" w:type="dxa"/>
                  <w:tcBorders>
                    <w:tl2br w:val="nil"/>
                    <w:tr2bl w:val="nil"/>
                  </w:tcBorders>
                  <w:vAlign w:val="center"/>
                </w:tcPr>
                <w:p>
                  <w:pPr>
                    <w:spacing w:line="240" w:lineRule="atLeast"/>
                    <w:jc w:val="center"/>
                    <w:rPr>
                      <w:rFonts w:hint="eastAsia" w:ascii="Times New Roman" w:hAnsi="宋体" w:cs="宋体"/>
                      <w:sz w:val="21"/>
                      <w:szCs w:val="21"/>
                      <w:highlight w:val="none"/>
                    </w:rPr>
                  </w:pPr>
                  <w:r>
                    <w:rPr>
                      <w:rFonts w:hint="eastAsia" w:ascii="Times New Roman" w:hAnsi="宋体" w:cs="宋体"/>
                      <w:sz w:val="21"/>
                      <w:szCs w:val="21"/>
                      <w:highlight w:val="none"/>
                    </w:rPr>
                    <w:t>基础减振、厂房隔声</w:t>
                  </w:r>
                </w:p>
              </w:tc>
              <w:tc>
                <w:tcPr>
                  <w:tcW w:w="1884" w:type="dxa"/>
                  <w:tcBorders>
                    <w:tl2br w:val="nil"/>
                    <w:tr2bl w:val="nil"/>
                  </w:tcBorders>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5" w:type="dxa"/>
                  <w:tcBorders>
                    <w:tl2br w:val="nil"/>
                    <w:tr2bl w:val="nil"/>
                  </w:tcBorders>
                  <w:vAlign w:val="center"/>
                </w:tcPr>
                <w:p>
                  <w:pPr>
                    <w:spacing w:line="240" w:lineRule="atLeast"/>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3</w:t>
                  </w:r>
                </w:p>
              </w:tc>
              <w:tc>
                <w:tcPr>
                  <w:tcW w:w="1712" w:type="dxa"/>
                  <w:tcBorders>
                    <w:tl2br w:val="nil"/>
                    <w:tr2bl w:val="nil"/>
                  </w:tcBorders>
                  <w:vAlign w:val="center"/>
                </w:tcPr>
                <w:p>
                  <w:pPr>
                    <w:spacing w:line="240" w:lineRule="atLeas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sz w:val="21"/>
                      <w:szCs w:val="21"/>
                    </w:rPr>
                    <w:t>四面刨</w:t>
                  </w:r>
                </w:p>
              </w:tc>
              <w:tc>
                <w:tcPr>
                  <w:tcW w:w="1394" w:type="dxa"/>
                  <w:tcBorders>
                    <w:tl2br w:val="nil"/>
                    <w:tr2bl w:val="nil"/>
                  </w:tcBorders>
                  <w:vAlign w:val="center"/>
                </w:tcPr>
                <w:p>
                  <w:pPr>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75~80</w:t>
                  </w:r>
                </w:p>
              </w:tc>
              <w:tc>
                <w:tcPr>
                  <w:tcW w:w="3166" w:type="dxa"/>
                  <w:tcBorders>
                    <w:tl2br w:val="nil"/>
                    <w:tr2bl w:val="nil"/>
                  </w:tcBorders>
                  <w:vAlign w:val="center"/>
                </w:tcPr>
                <w:p>
                  <w:pPr>
                    <w:spacing w:line="240" w:lineRule="atLeast"/>
                    <w:jc w:val="center"/>
                    <w:rPr>
                      <w:rFonts w:ascii="Times New Roman" w:hAnsi="Times New Roman" w:cs="Times New Roman"/>
                      <w:sz w:val="21"/>
                      <w:szCs w:val="21"/>
                      <w:highlight w:val="none"/>
                    </w:rPr>
                  </w:pPr>
                  <w:r>
                    <w:rPr>
                      <w:rFonts w:hint="eastAsia" w:ascii="Times New Roman" w:hAnsi="宋体" w:cs="宋体"/>
                      <w:sz w:val="21"/>
                      <w:szCs w:val="21"/>
                      <w:highlight w:val="none"/>
                    </w:rPr>
                    <w:t>基础减振、厂房隔声</w:t>
                  </w:r>
                </w:p>
              </w:tc>
              <w:tc>
                <w:tcPr>
                  <w:tcW w:w="1884" w:type="dxa"/>
                  <w:tcBorders>
                    <w:tl2br w:val="nil"/>
                    <w:tr2bl w:val="nil"/>
                  </w:tcBorders>
                  <w:vAlign w:val="center"/>
                </w:tcPr>
                <w:p>
                  <w:pPr>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55~60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5" w:type="dxa"/>
                  <w:tcBorders>
                    <w:tl2br w:val="nil"/>
                    <w:tr2bl w:val="nil"/>
                  </w:tcBorders>
                  <w:vAlign w:val="center"/>
                </w:tcPr>
                <w:p>
                  <w:pPr>
                    <w:spacing w:line="240" w:lineRule="atLeast"/>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4</w:t>
                  </w:r>
                </w:p>
              </w:tc>
              <w:tc>
                <w:tcPr>
                  <w:tcW w:w="1712" w:type="dxa"/>
                  <w:tcBorders>
                    <w:tl2br w:val="nil"/>
                    <w:tr2bl w:val="nil"/>
                  </w:tcBorders>
                  <w:vAlign w:val="center"/>
                </w:tcPr>
                <w:p>
                  <w:pPr>
                    <w:spacing w:line="240" w:lineRule="atLeast"/>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四边锯</w:t>
                  </w:r>
                </w:p>
              </w:tc>
              <w:tc>
                <w:tcPr>
                  <w:tcW w:w="1394" w:type="dxa"/>
                  <w:tcBorders>
                    <w:tl2br w:val="nil"/>
                    <w:tr2bl w:val="nil"/>
                  </w:tcBorders>
                  <w:vAlign w:val="center"/>
                </w:tcPr>
                <w:p>
                  <w:pPr>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70~75</w:t>
                  </w:r>
                </w:p>
              </w:tc>
              <w:tc>
                <w:tcPr>
                  <w:tcW w:w="3166" w:type="dxa"/>
                  <w:tcBorders>
                    <w:tl2br w:val="nil"/>
                    <w:tr2bl w:val="nil"/>
                  </w:tcBorders>
                  <w:vAlign w:val="center"/>
                </w:tcPr>
                <w:p>
                  <w:pPr>
                    <w:spacing w:line="240" w:lineRule="atLeast"/>
                    <w:jc w:val="center"/>
                    <w:rPr>
                      <w:rFonts w:ascii="Times New Roman" w:hAnsi="Times New Roman" w:cs="Times New Roman"/>
                      <w:sz w:val="21"/>
                      <w:szCs w:val="21"/>
                      <w:highlight w:val="none"/>
                    </w:rPr>
                  </w:pPr>
                  <w:r>
                    <w:rPr>
                      <w:rFonts w:hint="eastAsia" w:ascii="Times New Roman" w:hAnsi="宋体" w:cs="宋体"/>
                      <w:sz w:val="21"/>
                      <w:szCs w:val="21"/>
                      <w:highlight w:val="none"/>
                    </w:rPr>
                    <w:t>基础减振、厂房隔声</w:t>
                  </w:r>
                </w:p>
              </w:tc>
              <w:tc>
                <w:tcPr>
                  <w:tcW w:w="1884" w:type="dxa"/>
                  <w:tcBorders>
                    <w:tl2br w:val="nil"/>
                    <w:tr2bl w:val="nil"/>
                  </w:tcBorders>
                  <w:vAlign w:val="center"/>
                </w:tcPr>
                <w:p>
                  <w:pPr>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50~55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5" w:type="dxa"/>
                  <w:tcBorders>
                    <w:tl2br w:val="nil"/>
                    <w:tr2bl w:val="nil"/>
                  </w:tcBorders>
                  <w:vAlign w:val="center"/>
                </w:tcPr>
                <w:p>
                  <w:pPr>
                    <w:spacing w:line="240" w:lineRule="atLeast"/>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5</w:t>
                  </w:r>
                </w:p>
              </w:tc>
              <w:tc>
                <w:tcPr>
                  <w:tcW w:w="1712" w:type="dxa"/>
                  <w:tcBorders>
                    <w:tl2br w:val="nil"/>
                    <w:tr2bl w:val="nil"/>
                  </w:tcBorders>
                  <w:vAlign w:val="center"/>
                </w:tcPr>
                <w:p>
                  <w:pPr>
                    <w:spacing w:line="320" w:lineRule="exact"/>
                    <w:jc w:val="center"/>
                    <w:rPr>
                      <w:rFonts w:hint="eastAsia" w:ascii="Times New Roman" w:hAnsi="宋体" w:cs="宋体" w:eastAsiaTheme="minorEastAsia"/>
                      <w:sz w:val="21"/>
                      <w:szCs w:val="21"/>
                      <w:highlight w:val="none"/>
                      <w:lang w:eastAsia="zh-CN"/>
                    </w:rPr>
                  </w:pPr>
                  <w:r>
                    <w:rPr>
                      <w:rFonts w:hint="eastAsia" w:ascii="Times New Roman" w:hAnsi="Times New Roman"/>
                      <w:sz w:val="21"/>
                      <w:szCs w:val="21"/>
                    </w:rPr>
                    <w:t>梳齿机</w:t>
                  </w:r>
                </w:p>
              </w:tc>
              <w:tc>
                <w:tcPr>
                  <w:tcW w:w="1394" w:type="dxa"/>
                  <w:tcBorders>
                    <w:tl2br w:val="nil"/>
                    <w:tr2bl w:val="nil"/>
                  </w:tcBorders>
                  <w:vAlign w:val="center"/>
                </w:tcPr>
                <w:p>
                  <w:pPr>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70~75</w:t>
                  </w:r>
                </w:p>
              </w:tc>
              <w:tc>
                <w:tcPr>
                  <w:tcW w:w="3166" w:type="dxa"/>
                  <w:tcBorders>
                    <w:tl2br w:val="nil"/>
                    <w:tr2bl w:val="nil"/>
                  </w:tcBorders>
                  <w:vAlign w:val="center"/>
                </w:tcPr>
                <w:p>
                  <w:pPr>
                    <w:spacing w:line="240" w:lineRule="atLeast"/>
                    <w:jc w:val="center"/>
                    <w:rPr>
                      <w:rFonts w:hint="eastAsia" w:ascii="Times New Roman" w:hAnsi="宋体" w:cs="宋体"/>
                      <w:sz w:val="21"/>
                      <w:szCs w:val="21"/>
                      <w:highlight w:val="none"/>
                    </w:rPr>
                  </w:pPr>
                  <w:r>
                    <w:rPr>
                      <w:rFonts w:hint="eastAsia" w:ascii="Times New Roman" w:hAnsi="宋体" w:cs="宋体"/>
                      <w:sz w:val="21"/>
                      <w:szCs w:val="21"/>
                      <w:highlight w:val="none"/>
                    </w:rPr>
                    <w:t>基础减振、厂房隔声</w:t>
                  </w:r>
                </w:p>
              </w:tc>
              <w:tc>
                <w:tcPr>
                  <w:tcW w:w="1884" w:type="dxa"/>
                  <w:tcBorders>
                    <w:tl2br w:val="nil"/>
                    <w:tr2bl w:val="nil"/>
                  </w:tcBorders>
                  <w:vAlign w:val="center"/>
                </w:tcPr>
                <w:p>
                  <w:pPr>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50~55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5" w:type="dxa"/>
                  <w:tcBorders>
                    <w:tl2br w:val="nil"/>
                    <w:tr2bl w:val="nil"/>
                  </w:tcBorders>
                  <w:vAlign w:val="center"/>
                </w:tcPr>
                <w:p>
                  <w:pPr>
                    <w:spacing w:line="240" w:lineRule="atLeast"/>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6</w:t>
                  </w:r>
                </w:p>
              </w:tc>
              <w:tc>
                <w:tcPr>
                  <w:tcW w:w="1712" w:type="dxa"/>
                  <w:tcBorders>
                    <w:tl2br w:val="nil"/>
                    <w:tr2bl w:val="nil"/>
                  </w:tcBorders>
                  <w:vAlign w:val="center"/>
                </w:tcPr>
                <w:p>
                  <w:pPr>
                    <w:jc w:val="center"/>
                    <w:rPr>
                      <w:rFonts w:hint="eastAsia" w:ascii="Times New Roman" w:hAnsi="宋体" w:cs="宋体"/>
                      <w:sz w:val="21"/>
                      <w:szCs w:val="21"/>
                      <w:highlight w:val="none"/>
                      <w:lang w:eastAsia="zh-CN"/>
                    </w:rPr>
                  </w:pPr>
                  <w:r>
                    <w:rPr>
                      <w:rFonts w:hint="eastAsia" w:ascii="Times New Roman" w:hAnsi="Times New Roman"/>
                      <w:sz w:val="21"/>
                      <w:szCs w:val="21"/>
                    </w:rPr>
                    <w:t>接木机</w:t>
                  </w:r>
                </w:p>
              </w:tc>
              <w:tc>
                <w:tcPr>
                  <w:tcW w:w="1394" w:type="dxa"/>
                  <w:tcBorders>
                    <w:tl2br w:val="nil"/>
                    <w:tr2bl w:val="nil"/>
                  </w:tcBorders>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70~75</w:t>
                  </w:r>
                </w:p>
              </w:tc>
              <w:tc>
                <w:tcPr>
                  <w:tcW w:w="3166" w:type="dxa"/>
                  <w:tcBorders>
                    <w:tl2br w:val="nil"/>
                    <w:tr2bl w:val="nil"/>
                  </w:tcBorders>
                  <w:vAlign w:val="center"/>
                </w:tcPr>
                <w:p>
                  <w:pPr>
                    <w:spacing w:line="240" w:lineRule="atLeast"/>
                    <w:jc w:val="center"/>
                    <w:rPr>
                      <w:rFonts w:hint="eastAsia" w:ascii="Times New Roman" w:hAnsi="宋体" w:cs="宋体"/>
                      <w:sz w:val="21"/>
                      <w:szCs w:val="21"/>
                      <w:highlight w:val="none"/>
                    </w:rPr>
                  </w:pPr>
                  <w:r>
                    <w:rPr>
                      <w:rFonts w:hint="eastAsia" w:ascii="Times New Roman" w:hAnsi="宋体" w:cs="宋体"/>
                      <w:sz w:val="21"/>
                      <w:szCs w:val="21"/>
                      <w:highlight w:val="none"/>
                    </w:rPr>
                    <w:t>基础减振、厂房隔声</w:t>
                  </w:r>
                </w:p>
              </w:tc>
              <w:tc>
                <w:tcPr>
                  <w:tcW w:w="1884" w:type="dxa"/>
                  <w:tcBorders>
                    <w:tl2br w:val="nil"/>
                    <w:tr2bl w:val="nil"/>
                  </w:tcBorders>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5" w:type="dxa"/>
                  <w:tcBorders>
                    <w:tl2br w:val="nil"/>
                    <w:tr2bl w:val="nil"/>
                  </w:tcBorders>
                  <w:vAlign w:val="center"/>
                </w:tcPr>
                <w:p>
                  <w:pPr>
                    <w:spacing w:line="240" w:lineRule="atLeast"/>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w:t>
                  </w:r>
                </w:p>
              </w:tc>
              <w:tc>
                <w:tcPr>
                  <w:tcW w:w="1712" w:type="dxa"/>
                  <w:tcBorders>
                    <w:tl2br w:val="nil"/>
                    <w:tr2bl w:val="nil"/>
                  </w:tcBorders>
                  <w:vAlign w:val="center"/>
                </w:tcPr>
                <w:p>
                  <w:pPr>
                    <w:jc w:val="center"/>
                    <w:rPr>
                      <w:rFonts w:hint="eastAsia" w:ascii="Times New Roman" w:hAnsi="Times New Roman"/>
                      <w:sz w:val="21"/>
                      <w:szCs w:val="21"/>
                    </w:rPr>
                  </w:pPr>
                  <w:r>
                    <w:rPr>
                      <w:rFonts w:hint="eastAsia" w:ascii="Times New Roman" w:hAnsi="Times New Roman"/>
                      <w:sz w:val="21"/>
                      <w:szCs w:val="21"/>
                    </w:rPr>
                    <w:t>拼板机</w:t>
                  </w:r>
                </w:p>
              </w:tc>
              <w:tc>
                <w:tcPr>
                  <w:tcW w:w="1394" w:type="dxa"/>
                  <w:tcBorders>
                    <w:tl2br w:val="nil"/>
                    <w:tr2bl w:val="nil"/>
                  </w:tcBorders>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70~75</w:t>
                  </w:r>
                </w:p>
              </w:tc>
              <w:tc>
                <w:tcPr>
                  <w:tcW w:w="3166" w:type="dxa"/>
                  <w:tcBorders>
                    <w:tl2br w:val="nil"/>
                    <w:tr2bl w:val="nil"/>
                  </w:tcBorders>
                  <w:vAlign w:val="center"/>
                </w:tcPr>
                <w:p>
                  <w:pPr>
                    <w:spacing w:line="240" w:lineRule="atLeast"/>
                    <w:jc w:val="center"/>
                    <w:rPr>
                      <w:rFonts w:hint="eastAsia" w:ascii="Times New Roman" w:hAnsi="宋体" w:cs="宋体"/>
                      <w:sz w:val="21"/>
                      <w:szCs w:val="21"/>
                      <w:highlight w:val="none"/>
                    </w:rPr>
                  </w:pPr>
                  <w:r>
                    <w:rPr>
                      <w:rFonts w:hint="eastAsia" w:ascii="Times New Roman" w:hAnsi="宋体" w:cs="宋体"/>
                      <w:sz w:val="21"/>
                      <w:szCs w:val="21"/>
                      <w:highlight w:val="none"/>
                    </w:rPr>
                    <w:t>基础减振、厂房隔声</w:t>
                  </w:r>
                </w:p>
              </w:tc>
              <w:tc>
                <w:tcPr>
                  <w:tcW w:w="1884" w:type="dxa"/>
                  <w:tcBorders>
                    <w:tl2br w:val="nil"/>
                    <w:tr2bl w:val="nil"/>
                  </w:tcBorders>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5" w:type="dxa"/>
                  <w:tcBorders>
                    <w:tl2br w:val="nil"/>
                    <w:tr2bl w:val="nil"/>
                  </w:tcBorders>
                  <w:vAlign w:val="center"/>
                </w:tcPr>
                <w:p>
                  <w:pPr>
                    <w:spacing w:line="240" w:lineRule="atLeast"/>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8</w:t>
                  </w:r>
                </w:p>
              </w:tc>
              <w:tc>
                <w:tcPr>
                  <w:tcW w:w="1712" w:type="dxa"/>
                  <w:tcBorders>
                    <w:tl2br w:val="nil"/>
                    <w:tr2bl w:val="nil"/>
                  </w:tcBorders>
                  <w:vAlign w:val="center"/>
                </w:tcPr>
                <w:p>
                  <w:pPr>
                    <w:jc w:val="center"/>
                    <w:rPr>
                      <w:rFonts w:hint="eastAsia" w:ascii="Times New Roman" w:hAnsi="Times New Roman"/>
                      <w:sz w:val="21"/>
                      <w:szCs w:val="21"/>
                    </w:rPr>
                  </w:pPr>
                  <w:r>
                    <w:rPr>
                      <w:rFonts w:hint="eastAsia" w:ascii="Times New Roman" w:hAnsi="Times New Roman"/>
                      <w:sz w:val="21"/>
                      <w:szCs w:val="21"/>
                    </w:rPr>
                    <w:t>砂光机</w:t>
                  </w:r>
                </w:p>
              </w:tc>
              <w:tc>
                <w:tcPr>
                  <w:tcW w:w="1394" w:type="dxa"/>
                  <w:tcBorders>
                    <w:tl2br w:val="nil"/>
                    <w:tr2bl w:val="nil"/>
                  </w:tcBorders>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70~75</w:t>
                  </w:r>
                </w:p>
              </w:tc>
              <w:tc>
                <w:tcPr>
                  <w:tcW w:w="3166" w:type="dxa"/>
                  <w:tcBorders>
                    <w:tl2br w:val="nil"/>
                    <w:tr2bl w:val="nil"/>
                  </w:tcBorders>
                  <w:vAlign w:val="center"/>
                </w:tcPr>
                <w:p>
                  <w:pPr>
                    <w:spacing w:line="240" w:lineRule="atLeast"/>
                    <w:jc w:val="center"/>
                    <w:rPr>
                      <w:rFonts w:hint="eastAsia" w:ascii="Times New Roman" w:hAnsi="宋体" w:cs="宋体"/>
                      <w:sz w:val="21"/>
                      <w:szCs w:val="21"/>
                      <w:highlight w:val="none"/>
                    </w:rPr>
                  </w:pPr>
                  <w:r>
                    <w:rPr>
                      <w:rFonts w:hint="eastAsia" w:ascii="Times New Roman" w:hAnsi="宋体" w:cs="宋体"/>
                      <w:sz w:val="21"/>
                      <w:szCs w:val="21"/>
                      <w:highlight w:val="none"/>
                    </w:rPr>
                    <w:t>基础减振、厂房隔声</w:t>
                  </w:r>
                </w:p>
              </w:tc>
              <w:tc>
                <w:tcPr>
                  <w:tcW w:w="1884" w:type="dxa"/>
                  <w:tcBorders>
                    <w:tl2br w:val="nil"/>
                    <w:tr2bl w:val="nil"/>
                  </w:tcBorders>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50~55</w:t>
                  </w:r>
                </w:p>
              </w:tc>
            </w:tr>
          </w:tbl>
          <w:p>
            <w:pPr>
              <w:spacing w:line="520" w:lineRule="exac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根据HJ2.4-2009《环境影响评价技术导则  声环境》要求，采用面声源衰减模式预测生产时厂界噪声。噪声影响评价预测软件预测结果如下：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表1</w:t>
            </w:r>
            <w:r>
              <w:rPr>
                <w:rFonts w:hint="eastAsia" w:ascii="Times New Roman" w:hAnsi="Times New Roman" w:cs="Times New Roman"/>
                <w:b/>
                <w:bCs/>
                <w:sz w:val="24"/>
                <w:szCs w:val="24"/>
                <w:highlight w:val="none"/>
                <w:lang w:val="en-US" w:eastAsia="zh-CN"/>
              </w:rPr>
              <w:t>9</w:t>
            </w:r>
            <w:r>
              <w:rPr>
                <w:rFonts w:hint="eastAsia" w:ascii="Times New Roman" w:hAnsi="Times New Roman" w:cs="Times New Roman" w:eastAsiaTheme="minorEastAsia"/>
                <w:b/>
                <w:bCs/>
                <w:sz w:val="24"/>
                <w:szCs w:val="24"/>
                <w:highlight w:val="none"/>
                <w:lang w:val="en-US" w:eastAsia="zh-CN"/>
              </w:rPr>
              <w:t xml:space="preserve">    </w:t>
            </w:r>
            <w:r>
              <w:rPr>
                <w:rFonts w:hint="default" w:ascii="Times New Roman" w:hAnsi="Times New Roman" w:cs="Times New Roman" w:eastAsiaTheme="minorEastAsia"/>
                <w:b/>
                <w:bCs/>
                <w:sz w:val="24"/>
                <w:szCs w:val="24"/>
                <w:highlight w:val="none"/>
                <w:lang w:val="en-US" w:eastAsia="zh-CN"/>
              </w:rPr>
              <w:t>厂界四周噪声模拟结果</w:t>
            </w:r>
            <w:r>
              <w:rPr>
                <w:rFonts w:hint="eastAsia" w:ascii="Times New Roman" w:hAnsi="Times New Roman" w:cs="Times New Roman" w:eastAsiaTheme="minorEastAsia"/>
                <w:b/>
                <w:bCs/>
                <w:sz w:val="24"/>
                <w:szCs w:val="24"/>
                <w:highlight w:val="none"/>
                <w:lang w:val="en-US" w:eastAsia="zh-CN"/>
              </w:rPr>
              <w:t xml:space="preserve">    </w:t>
            </w:r>
            <w:r>
              <w:rPr>
                <w:rFonts w:hint="default" w:ascii="Times New Roman" w:hAnsi="Times New Roman" w:cs="Times New Roman" w:eastAsiaTheme="minorEastAsia"/>
                <w:b/>
                <w:bCs/>
                <w:sz w:val="24"/>
                <w:szCs w:val="24"/>
                <w:highlight w:val="none"/>
                <w:lang w:val="en-US" w:eastAsia="zh-CN"/>
              </w:rPr>
              <w:t>单位：dB(A)</w:t>
            </w:r>
          </w:p>
          <w:tbl>
            <w:tblPr>
              <w:tblStyle w:val="21"/>
              <w:tblpPr w:leftFromText="180" w:rightFromText="180" w:vertAnchor="text" w:tblpXSpec="center" w:tblpY="1"/>
              <w:tblOverlap w:val="never"/>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1985"/>
              <w:gridCol w:w="2484"/>
              <w:gridCol w:w="2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3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预测点</w:t>
                  </w:r>
                </w:p>
              </w:tc>
              <w:tc>
                <w:tcPr>
                  <w:tcW w:w="198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预测时间</w:t>
                  </w:r>
                </w:p>
              </w:tc>
              <w:tc>
                <w:tcPr>
                  <w:tcW w:w="248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贡献值［</w:t>
                  </w:r>
                  <w:r>
                    <w:rPr>
                      <w:rFonts w:hint="default" w:ascii="Times New Roman" w:hAnsi="Times New Roman" w:cs="Times New Roman"/>
                      <w:sz w:val="21"/>
                      <w:szCs w:val="21"/>
                      <w:highlight w:val="none"/>
                      <w:lang w:val="en-US" w:eastAsia="zh-CN"/>
                    </w:rPr>
                    <w:t>dB(A)]</w:t>
                  </w:r>
                </w:p>
              </w:tc>
              <w:tc>
                <w:tcPr>
                  <w:tcW w:w="22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标准</w:t>
                  </w:r>
                  <w:r>
                    <w:rPr>
                      <w:rFonts w:hint="default" w:ascii="Times New Roman" w:hAnsi="Times New Roman" w:cs="Times New Roman"/>
                      <w:sz w:val="21"/>
                      <w:szCs w:val="21"/>
                      <w:highlight w:val="none"/>
                      <w:lang w:eastAsia="zh-CN"/>
                    </w:rPr>
                    <w:t>值</w:t>
                  </w:r>
                  <w:r>
                    <w:rPr>
                      <w:rFonts w:hint="default" w:ascii="Times New Roman" w:hAnsi="Times New Roman" w:cs="Times New Roman"/>
                      <w:sz w:val="21"/>
                      <w:szCs w:val="21"/>
                      <w:highlight w:val="none"/>
                    </w:rPr>
                    <w:t>［</w:t>
                  </w:r>
                  <w:r>
                    <w:rPr>
                      <w:rFonts w:hint="default" w:ascii="Times New Roman" w:hAnsi="Times New Roman" w:cs="Times New Roman"/>
                      <w:sz w:val="21"/>
                      <w:szCs w:val="21"/>
                      <w:highlight w:val="none"/>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3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东厂界</w:t>
                  </w:r>
                </w:p>
              </w:tc>
              <w:tc>
                <w:tcPr>
                  <w:tcW w:w="198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w:t>
                  </w:r>
                  <w:r>
                    <w:rPr>
                      <w:rFonts w:hint="default" w:ascii="Times New Roman" w:hAnsi="Times New Roman" w:cs="Times New Roman"/>
                      <w:sz w:val="21"/>
                      <w:szCs w:val="21"/>
                      <w:highlight w:val="none"/>
                      <w:lang w:eastAsia="zh-CN"/>
                    </w:rPr>
                    <w:t>间</w:t>
                  </w:r>
                </w:p>
              </w:tc>
              <w:tc>
                <w:tcPr>
                  <w:tcW w:w="2484" w:type="dxa"/>
                  <w:tcBorders>
                    <w:tl2br w:val="nil"/>
                    <w:tr2bl w:val="nil"/>
                  </w:tcBorders>
                  <w:shd w:val="clear" w:color="auto" w:fill="auto"/>
                  <w:vAlign w:val="center"/>
                </w:tcPr>
                <w:p>
                  <w:pPr>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50.54</w:t>
                  </w:r>
                </w:p>
              </w:tc>
              <w:tc>
                <w:tcPr>
                  <w:tcW w:w="22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3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西厂界</w:t>
                  </w:r>
                </w:p>
              </w:tc>
              <w:tc>
                <w:tcPr>
                  <w:tcW w:w="198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w:t>
                  </w:r>
                  <w:r>
                    <w:rPr>
                      <w:rFonts w:hint="default" w:ascii="Times New Roman" w:hAnsi="Times New Roman" w:cs="Times New Roman"/>
                      <w:sz w:val="21"/>
                      <w:szCs w:val="21"/>
                      <w:highlight w:val="none"/>
                      <w:lang w:eastAsia="zh-CN"/>
                    </w:rPr>
                    <w:t>间</w:t>
                  </w:r>
                </w:p>
              </w:tc>
              <w:tc>
                <w:tcPr>
                  <w:tcW w:w="2484" w:type="dxa"/>
                  <w:tcBorders>
                    <w:tl2br w:val="nil"/>
                    <w:tr2bl w:val="nil"/>
                  </w:tcBorders>
                  <w:shd w:val="clear" w:color="auto" w:fill="auto"/>
                  <w:vAlign w:val="center"/>
                </w:tcPr>
                <w:p>
                  <w:pPr>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44.19</w:t>
                  </w:r>
                </w:p>
              </w:tc>
              <w:tc>
                <w:tcPr>
                  <w:tcW w:w="22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3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南厂界</w:t>
                  </w:r>
                </w:p>
              </w:tc>
              <w:tc>
                <w:tcPr>
                  <w:tcW w:w="198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w:t>
                  </w:r>
                  <w:r>
                    <w:rPr>
                      <w:rFonts w:hint="default" w:ascii="Times New Roman" w:hAnsi="Times New Roman" w:cs="Times New Roman"/>
                      <w:sz w:val="21"/>
                      <w:szCs w:val="21"/>
                      <w:highlight w:val="none"/>
                      <w:lang w:eastAsia="zh-CN"/>
                    </w:rPr>
                    <w:t>间</w:t>
                  </w:r>
                </w:p>
              </w:tc>
              <w:tc>
                <w:tcPr>
                  <w:tcW w:w="2484" w:type="dxa"/>
                  <w:tcBorders>
                    <w:tl2br w:val="nil"/>
                    <w:tr2bl w:val="nil"/>
                  </w:tcBorders>
                  <w:shd w:val="clear" w:color="auto" w:fill="auto"/>
                  <w:vAlign w:val="center"/>
                </w:tcPr>
                <w:p>
                  <w:pPr>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48.44</w:t>
                  </w:r>
                </w:p>
              </w:tc>
              <w:tc>
                <w:tcPr>
                  <w:tcW w:w="22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3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北厂界</w:t>
                  </w:r>
                </w:p>
              </w:tc>
              <w:tc>
                <w:tcPr>
                  <w:tcW w:w="198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w:t>
                  </w:r>
                  <w:r>
                    <w:rPr>
                      <w:rFonts w:hint="default" w:ascii="Times New Roman" w:hAnsi="Times New Roman" w:cs="Times New Roman"/>
                      <w:sz w:val="21"/>
                      <w:szCs w:val="21"/>
                      <w:highlight w:val="none"/>
                      <w:lang w:eastAsia="zh-CN"/>
                    </w:rPr>
                    <w:t>间</w:t>
                  </w:r>
                </w:p>
              </w:tc>
              <w:tc>
                <w:tcPr>
                  <w:tcW w:w="2484" w:type="dxa"/>
                  <w:tcBorders>
                    <w:tl2br w:val="nil"/>
                    <w:tr2bl w:val="nil"/>
                  </w:tcBorders>
                  <w:vAlign w:val="center"/>
                </w:tcPr>
                <w:p>
                  <w:pPr>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45.67</w:t>
                  </w:r>
                </w:p>
              </w:tc>
              <w:tc>
                <w:tcPr>
                  <w:tcW w:w="22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3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南董村</w:t>
                  </w:r>
                </w:p>
              </w:tc>
              <w:tc>
                <w:tcPr>
                  <w:tcW w:w="198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w:t>
                  </w:r>
                  <w:r>
                    <w:rPr>
                      <w:rFonts w:hint="default" w:ascii="Times New Roman" w:hAnsi="Times New Roman" w:cs="Times New Roman"/>
                      <w:sz w:val="21"/>
                      <w:szCs w:val="21"/>
                      <w:highlight w:val="none"/>
                      <w:lang w:eastAsia="zh-CN"/>
                    </w:rPr>
                    <w:t>间</w:t>
                  </w:r>
                </w:p>
              </w:tc>
              <w:tc>
                <w:tcPr>
                  <w:tcW w:w="2484" w:type="dxa"/>
                  <w:tcBorders>
                    <w:tl2br w:val="nil"/>
                    <w:tr2bl w:val="nil"/>
                  </w:tcBorders>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48.31</w:t>
                  </w:r>
                </w:p>
              </w:tc>
              <w:tc>
                <w:tcPr>
                  <w:tcW w:w="22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3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sz w:val="21"/>
                      <w:szCs w:val="21"/>
                      <w:highlight w:val="none"/>
                      <w:lang w:eastAsia="zh-CN"/>
                    </w:rPr>
                    <w:t>柿园村</w:t>
                  </w:r>
                </w:p>
              </w:tc>
              <w:tc>
                <w:tcPr>
                  <w:tcW w:w="198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w:t>
                  </w:r>
                  <w:r>
                    <w:rPr>
                      <w:rFonts w:hint="default" w:ascii="Times New Roman" w:hAnsi="Times New Roman" w:cs="Times New Roman"/>
                      <w:sz w:val="21"/>
                      <w:szCs w:val="21"/>
                      <w:highlight w:val="none"/>
                      <w:lang w:eastAsia="zh-CN"/>
                    </w:rPr>
                    <w:t>间</w:t>
                  </w:r>
                </w:p>
              </w:tc>
              <w:tc>
                <w:tcPr>
                  <w:tcW w:w="2484" w:type="dxa"/>
                  <w:tcBorders>
                    <w:tl2br w:val="nil"/>
                    <w:tr2bl w:val="nil"/>
                  </w:tcBorders>
                  <w:vAlign w:val="center"/>
                </w:tcPr>
                <w:p>
                  <w:pPr>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48.11</w:t>
                  </w:r>
                </w:p>
              </w:tc>
              <w:tc>
                <w:tcPr>
                  <w:tcW w:w="22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55</w:t>
                  </w:r>
                </w:p>
              </w:tc>
            </w:tr>
          </w:tbl>
          <w:p>
            <w:pPr>
              <w:pStyle w:val="5"/>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由以上预测结果可知，项目营运期四周厂界预测值噪声符合《工业企业厂界环境噪声排放标准》（GB12348-2008）</w:t>
            </w:r>
            <w:r>
              <w:rPr>
                <w:rFonts w:hint="eastAsia" w:ascii="Times New Roman" w:hAnsi="Times New Roman" w:cs="Times New Roman"/>
                <w:color w:val="auto"/>
                <w:sz w:val="24"/>
                <w:highlight w:val="none"/>
                <w:lang w:val="en-US" w:eastAsia="zh-CN"/>
              </w:rPr>
              <w:t>1类</w:t>
            </w:r>
            <w:r>
              <w:rPr>
                <w:rFonts w:hint="default" w:ascii="Times New Roman" w:hAnsi="Times New Roman" w:cs="Times New Roman"/>
                <w:color w:val="auto"/>
                <w:sz w:val="24"/>
                <w:highlight w:val="none"/>
              </w:rPr>
              <w:t>标准要求，项目营运期不会对周围环境产生影响。噪声等值线图详见附图4。</w:t>
            </w:r>
          </w:p>
          <w:p>
            <w:pPr>
              <w:pStyle w:val="5"/>
              <w:keepNext w:val="0"/>
              <w:keepLines w:val="0"/>
              <w:pageBreakBefore w:val="0"/>
              <w:widowControl w:val="0"/>
              <w:kinsoku/>
              <w:wordWrap/>
              <w:overflowPunct/>
              <w:topLinePunct w:val="0"/>
              <w:autoSpaceDE/>
              <w:autoSpaceDN/>
              <w:bidi w:val="0"/>
              <w:adjustRightInd w:val="0"/>
              <w:snapToGrid w:val="0"/>
              <w:spacing w:line="520" w:lineRule="exact"/>
              <w:ind w:right="0" w:rightChars="0"/>
              <w:jc w:val="both"/>
              <w:textAlignment w:val="auto"/>
              <w:outlineLvl w:val="9"/>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lang w:val="en-US" w:eastAsia="zh-CN"/>
              </w:rPr>
              <w:t>4、</w:t>
            </w:r>
            <w:r>
              <w:rPr>
                <w:rFonts w:hint="default" w:ascii="Times New Roman" w:hAnsi="Times New Roman" w:cs="Times New Roman"/>
                <w:b/>
                <w:sz w:val="24"/>
                <w:szCs w:val="24"/>
                <w:highlight w:val="none"/>
              </w:rPr>
              <w:t>固体废物环境影响分析</w:t>
            </w:r>
          </w:p>
          <w:p>
            <w:pPr>
              <w:spacing w:line="520" w:lineRule="exact"/>
              <w:ind w:firstLine="470" w:firstLineChars="196"/>
              <w:rPr>
                <w:rFonts w:hint="eastAsia" w:ascii="Calibri" w:hAnsi="Calibri"/>
                <w:bCs/>
                <w:sz w:val="24"/>
                <w:szCs w:val="24"/>
                <w:highlight w:val="none"/>
                <w:lang w:eastAsia="zh-CN"/>
              </w:rPr>
            </w:pPr>
            <w:r>
              <w:rPr>
                <w:rFonts w:hint="default" w:ascii="Times New Roman" w:hAnsi="Times New Roman" w:cs="Times New Roman"/>
                <w:color w:val="auto"/>
                <w:sz w:val="24"/>
                <w:highlight w:val="none"/>
              </w:rPr>
              <w:t>该项目产生的</w:t>
            </w:r>
            <w:r>
              <w:rPr>
                <w:rFonts w:ascii="Calibri" w:hAnsi="Calibri"/>
                <w:bCs/>
                <w:sz w:val="24"/>
                <w:szCs w:val="24"/>
                <w:highlight w:val="none"/>
              </w:rPr>
              <w:t>固体废物主要为员工生活垃圾、</w:t>
            </w:r>
            <w:r>
              <w:rPr>
                <w:rFonts w:hint="eastAsia" w:ascii="Calibri" w:hAnsi="Calibri"/>
                <w:bCs/>
                <w:sz w:val="24"/>
                <w:szCs w:val="24"/>
                <w:highlight w:val="none"/>
                <w:lang w:eastAsia="zh-CN"/>
              </w:rPr>
              <w:t>边角料、袋式除尘器收集粉料以及废胶桶</w:t>
            </w:r>
            <w:r>
              <w:rPr>
                <w:rFonts w:ascii="Calibri" w:hAnsi="Calibri"/>
                <w:bCs/>
                <w:sz w:val="24"/>
                <w:szCs w:val="24"/>
                <w:highlight w:val="none"/>
              </w:rPr>
              <w:t>。</w:t>
            </w:r>
          </w:p>
          <w:p>
            <w:pPr>
              <w:spacing w:line="520" w:lineRule="exact"/>
              <w:ind w:firstLine="480" w:firstLineChars="200"/>
              <w:rPr>
                <w:rFonts w:hint="eastAsia" w:ascii="Times New Roman" w:hAnsi="Times New Roman" w:cs="Times New Roman"/>
                <w:color w:val="auto"/>
                <w:sz w:val="24"/>
                <w:highlight w:val="none"/>
                <w:lang w:val="en-US" w:eastAsia="zh-CN"/>
              </w:rPr>
            </w:pPr>
            <w:r>
              <w:rPr>
                <w:rFonts w:hint="default" w:ascii="Times New Roman" w:hAnsi="Times New Roman" w:cs="Times New Roman"/>
                <w:bCs/>
                <w:sz w:val="24"/>
                <w:szCs w:val="24"/>
                <w:highlight w:val="none"/>
                <w:lang w:val="en-US" w:eastAsia="zh-CN"/>
              </w:rPr>
              <w:t xml:space="preserve">4.1 </w:t>
            </w:r>
            <w:r>
              <w:rPr>
                <w:rFonts w:hint="eastAsia" w:ascii="Times New Roman" w:hAnsi="Times New Roman" w:cs="Times New Roman"/>
                <w:color w:val="auto"/>
                <w:sz w:val="24"/>
                <w:highlight w:val="none"/>
                <w:lang w:val="en-US" w:eastAsia="zh-CN"/>
              </w:rPr>
              <w:t>职工生活垃圾</w:t>
            </w:r>
          </w:p>
          <w:p>
            <w:pPr>
              <w:pStyle w:val="5"/>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sz w:val="24"/>
                <w:szCs w:val="24"/>
                <w:highlight w:val="none"/>
              </w:rPr>
            </w:pPr>
            <w:r>
              <w:rPr>
                <w:rFonts w:hint="default" w:ascii="Times New Roman" w:hAnsi="Times New Roman" w:cs="Times New Roman"/>
                <w:color w:val="auto"/>
                <w:sz w:val="24"/>
                <w:highlight w:val="none"/>
              </w:rPr>
              <w:t>该项目共有职工</w:t>
            </w:r>
            <w:r>
              <w:rPr>
                <w:rFonts w:hint="eastAsia" w:ascii="Times New Roman" w:hAnsi="Times New Roman" w:cs="Times New Roman"/>
                <w:color w:val="auto"/>
                <w:sz w:val="24"/>
                <w:highlight w:val="none"/>
                <w:lang w:val="en-US" w:eastAsia="zh-CN"/>
              </w:rPr>
              <w:t>35</w:t>
            </w:r>
            <w:r>
              <w:rPr>
                <w:rFonts w:hint="default" w:ascii="Times New Roman" w:hAnsi="Times New Roman" w:cs="Times New Roman"/>
                <w:color w:val="auto"/>
                <w:sz w:val="24"/>
                <w:highlight w:val="none"/>
              </w:rPr>
              <w:t>人，每年运营3</w:t>
            </w:r>
            <w:r>
              <w:rPr>
                <w:rFonts w:hint="eastAsia"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0天，一班制生产，职工生活垃圾产生量按0.5kg/人·d计，则垃圾年产生量为</w:t>
            </w:r>
            <w:r>
              <w:rPr>
                <w:rFonts w:hint="eastAsia" w:ascii="Times New Roman" w:hAnsi="Times New Roman" w:cs="Times New Roman"/>
                <w:color w:val="auto"/>
                <w:sz w:val="24"/>
                <w:highlight w:val="none"/>
                <w:lang w:val="en-US" w:eastAsia="zh-CN"/>
              </w:rPr>
              <w:t>5.25</w:t>
            </w:r>
            <w:r>
              <w:rPr>
                <w:rFonts w:hint="default" w:ascii="Times New Roman" w:hAnsi="Times New Roman" w:cs="Times New Roman"/>
                <w:color w:val="auto"/>
                <w:sz w:val="24"/>
                <w:highlight w:val="none"/>
              </w:rPr>
              <w:t>t/a。</w:t>
            </w:r>
            <w:r>
              <w:rPr>
                <w:rFonts w:hint="default" w:ascii="Times New Roman" w:hAnsi="Times New Roman" w:cs="Times New Roman"/>
                <w:color w:val="auto"/>
                <w:sz w:val="24"/>
                <w:szCs w:val="24"/>
                <w:highlight w:val="none"/>
                <w:lang w:eastAsia="zh-CN"/>
              </w:rPr>
              <w:t>厂区设置垃圾桶，</w:t>
            </w:r>
            <w:r>
              <w:rPr>
                <w:rFonts w:hint="eastAsia"/>
                <w:sz w:val="24"/>
                <w:szCs w:val="24"/>
                <w:highlight w:val="none"/>
                <w:lang w:eastAsia="zh-CN"/>
              </w:rPr>
              <w:t>生活垃圾</w:t>
            </w:r>
            <w:r>
              <w:rPr>
                <w:sz w:val="24"/>
                <w:szCs w:val="24"/>
                <w:highlight w:val="none"/>
              </w:rPr>
              <w:t>统一收集后交由环卫部门集中处理。</w:t>
            </w:r>
          </w:p>
          <w:p>
            <w:pPr>
              <w:keepNext w:val="0"/>
              <w:keepLines w:val="0"/>
              <w:pageBreakBefore w:val="0"/>
              <w:widowControl w:val="0"/>
              <w:tabs>
                <w:tab w:val="left" w:pos="298"/>
              </w:tabs>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4.2 边角料</w:t>
            </w:r>
          </w:p>
          <w:p>
            <w:pPr>
              <w:keepNext w:val="0"/>
              <w:keepLines w:val="0"/>
              <w:pageBreakBefore w:val="0"/>
              <w:widowControl/>
              <w:kinsoku/>
              <w:wordWrap/>
              <w:overflowPunct/>
              <w:topLinePunct w:val="0"/>
              <w:autoSpaceDE/>
              <w:autoSpaceDN/>
              <w:bidi w:val="0"/>
              <w:spacing w:line="520" w:lineRule="exact"/>
              <w:ind w:left="0" w:leftChars="0" w:right="0" w:rightChars="0" w:firstLine="480" w:firstLineChars="200"/>
              <w:jc w:val="both"/>
              <w:textAlignment w:val="auto"/>
              <w:outlineLvl w:val="9"/>
              <w:rPr>
                <w:rFonts w:hint="eastAsia" w:hAnsi="宋体"/>
                <w:color w:val="000000"/>
                <w:sz w:val="24"/>
                <w:szCs w:val="24"/>
                <w:highlight w:val="none"/>
                <w:lang w:val="en-US" w:eastAsia="zh-CN"/>
              </w:rPr>
            </w:pPr>
            <w:r>
              <w:rPr>
                <w:rFonts w:hint="default" w:ascii="Times New Roman" w:hAnsi="Times New Roman" w:cs="Times New Roman"/>
                <w:bCs/>
                <w:color w:val="000000"/>
                <w:sz w:val="24"/>
                <w:highlight w:val="none"/>
              </w:rPr>
              <w:t>根据项目生产经验，项目生产</w:t>
            </w:r>
            <w:r>
              <w:rPr>
                <w:rFonts w:hint="default" w:ascii="Times New Roman" w:hAnsi="Times New Roman" w:cs="Times New Roman"/>
                <w:bCs/>
                <w:color w:val="000000"/>
                <w:sz w:val="24"/>
                <w:highlight w:val="none"/>
                <w:lang w:eastAsia="zh-CN"/>
              </w:rPr>
              <w:t>中产生的边角料约</w:t>
            </w:r>
            <w:r>
              <w:rPr>
                <w:rFonts w:hint="eastAsia" w:ascii="Times New Roman" w:hAnsi="Times New Roman" w:cs="Times New Roman"/>
                <w:bCs/>
                <w:color w:val="000000"/>
                <w:sz w:val="24"/>
                <w:highlight w:val="none"/>
                <w:lang w:val="en-US" w:eastAsia="zh-CN"/>
              </w:rPr>
              <w:t>80</w:t>
            </w:r>
            <w:r>
              <w:rPr>
                <w:rFonts w:hint="default" w:ascii="Times New Roman" w:hAnsi="Times New Roman" w:cs="Times New Roman"/>
                <w:bCs/>
                <w:color w:val="000000"/>
                <w:sz w:val="24"/>
                <w:highlight w:val="none"/>
                <w:lang w:val="en-US" w:eastAsia="zh-CN"/>
              </w:rPr>
              <w:t>t/a，</w:t>
            </w:r>
            <w:r>
              <w:rPr>
                <w:rFonts w:hint="eastAsia" w:ascii="Times New Roman" w:hAnsi="Times New Roman" w:cs="Times New Roman"/>
                <w:bCs/>
                <w:color w:val="000000"/>
                <w:sz w:val="24"/>
                <w:highlight w:val="none"/>
                <w:lang w:val="en-US" w:eastAsia="zh-CN"/>
              </w:rPr>
              <w:t>经集中收集后</w:t>
            </w:r>
            <w:r>
              <w:rPr>
                <w:rFonts w:hint="eastAsia" w:hAnsi="宋体"/>
                <w:color w:val="000000"/>
                <w:sz w:val="24"/>
                <w:szCs w:val="24"/>
                <w:highlight w:val="none"/>
                <w:lang w:val="en-US" w:eastAsia="zh-CN"/>
              </w:rPr>
              <w:t>定期外售木材厂，实现综合利用。</w:t>
            </w:r>
          </w:p>
          <w:p>
            <w:pPr>
              <w:keepNext w:val="0"/>
              <w:keepLines w:val="0"/>
              <w:pageBreakBefore w:val="0"/>
              <w:widowControl/>
              <w:kinsoku/>
              <w:wordWrap/>
              <w:overflowPunct/>
              <w:topLinePunct w:val="0"/>
              <w:autoSpaceDE/>
              <w:autoSpaceDN/>
              <w:bidi w:val="0"/>
              <w:spacing w:line="520" w:lineRule="exact"/>
              <w:ind w:left="0" w:leftChars="0" w:right="0" w:rightChars="0" w:firstLine="480" w:firstLineChars="200"/>
              <w:jc w:val="both"/>
              <w:textAlignment w:val="auto"/>
              <w:outlineLvl w:val="9"/>
              <w:rPr>
                <w:rFonts w:hint="eastAsia" w:ascii="Times New Roman" w:hAnsi="Times New Roman" w:cs="Times New Roman"/>
                <w:color w:val="000000"/>
                <w:sz w:val="24"/>
                <w:szCs w:val="24"/>
                <w:highlight w:val="none"/>
                <w:lang w:val="en-US" w:eastAsia="zh-CN"/>
              </w:rPr>
            </w:pPr>
            <w:r>
              <w:rPr>
                <w:rFonts w:hint="eastAsia" w:ascii="Times New Roman" w:hAnsi="Times New Roman" w:cs="Times New Roman"/>
                <w:b w:val="0"/>
                <w:bCs w:val="0"/>
                <w:color w:val="000000"/>
                <w:sz w:val="24"/>
                <w:szCs w:val="24"/>
                <w:highlight w:val="none"/>
                <w:lang w:val="en-US" w:eastAsia="zh-CN"/>
              </w:rPr>
              <w:t>4.3 袋式除尘器</w:t>
            </w:r>
            <w:r>
              <w:rPr>
                <w:rFonts w:hint="eastAsia" w:ascii="Times New Roman" w:hAnsi="Times New Roman" w:cs="Times New Roman"/>
                <w:color w:val="000000"/>
                <w:sz w:val="24"/>
                <w:szCs w:val="24"/>
                <w:highlight w:val="none"/>
                <w:lang w:val="en-US" w:eastAsia="zh-CN"/>
              </w:rPr>
              <w:t>收集粉料</w:t>
            </w:r>
          </w:p>
          <w:p>
            <w:pPr>
              <w:keepNext w:val="0"/>
              <w:keepLines w:val="0"/>
              <w:pageBreakBefore w:val="0"/>
              <w:widowControl/>
              <w:kinsoku/>
              <w:wordWrap/>
              <w:overflowPunct/>
              <w:topLinePunct w:val="0"/>
              <w:autoSpaceDE/>
              <w:autoSpaceDN/>
              <w:bidi w:val="0"/>
              <w:spacing w:line="520" w:lineRule="exact"/>
              <w:ind w:left="0" w:leftChars="0" w:right="0" w:rightChars="0" w:firstLine="480" w:firstLineChars="200"/>
              <w:jc w:val="both"/>
              <w:textAlignment w:val="auto"/>
              <w:outlineLvl w:val="9"/>
              <w:rPr>
                <w:rFonts w:hint="eastAsia"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项目除尘器收集粉料总量为0.684t/a，经集中收集后</w:t>
            </w:r>
            <w:r>
              <w:rPr>
                <w:rFonts w:hint="eastAsia" w:hAnsi="宋体"/>
                <w:color w:val="000000"/>
                <w:sz w:val="24"/>
                <w:szCs w:val="24"/>
                <w:highlight w:val="none"/>
                <w:lang w:val="en-US" w:eastAsia="zh-CN"/>
              </w:rPr>
              <w:t>定期外售</w:t>
            </w:r>
            <w:r>
              <w:rPr>
                <w:rFonts w:hint="eastAsia" w:ascii="Times New Roman" w:hAnsi="Times New Roman" w:cs="Times New Roman"/>
                <w:color w:val="000000"/>
                <w:sz w:val="24"/>
                <w:szCs w:val="24"/>
                <w:highlight w:val="none"/>
                <w:lang w:val="en-US" w:eastAsia="zh-CN"/>
              </w:rPr>
              <w:t>。</w:t>
            </w:r>
          </w:p>
          <w:p>
            <w:pPr>
              <w:keepNext w:val="0"/>
              <w:keepLines w:val="0"/>
              <w:pageBreakBefore w:val="0"/>
              <w:widowControl/>
              <w:kinsoku/>
              <w:wordWrap/>
              <w:overflowPunct/>
              <w:topLinePunct w:val="0"/>
              <w:autoSpaceDE/>
              <w:autoSpaceDN/>
              <w:bidi w:val="0"/>
              <w:spacing w:line="520" w:lineRule="exact"/>
              <w:ind w:left="0" w:leftChars="0" w:right="0" w:rightChars="0" w:firstLine="482" w:firstLineChars="200"/>
              <w:jc w:val="both"/>
              <w:textAlignment w:val="auto"/>
              <w:outlineLvl w:val="9"/>
              <w:rPr>
                <w:rFonts w:hint="eastAsia" w:ascii="Times New Roman" w:hAnsi="Times New Roman" w:cs="Times New Roman"/>
                <w:b/>
                <w:bCs/>
                <w:color w:val="000000"/>
                <w:sz w:val="24"/>
                <w:szCs w:val="24"/>
                <w:highlight w:val="none"/>
                <w:lang w:val="en-US" w:eastAsia="zh-CN"/>
              </w:rPr>
            </w:pPr>
            <w:r>
              <w:rPr>
                <w:rFonts w:hint="eastAsia" w:ascii="Times New Roman" w:hAnsi="Times New Roman" w:cs="Times New Roman"/>
                <w:b/>
                <w:bCs/>
                <w:color w:val="000000"/>
                <w:sz w:val="24"/>
                <w:szCs w:val="24"/>
                <w:highlight w:val="none"/>
                <w:lang w:val="en-US" w:eastAsia="zh-CN"/>
              </w:rPr>
              <w:t>4.4 废胶桶</w:t>
            </w:r>
          </w:p>
          <w:p>
            <w:pPr>
              <w:keepNext w:val="0"/>
              <w:keepLines w:val="0"/>
              <w:pageBreakBefore w:val="0"/>
              <w:widowControl w:val="0"/>
              <w:tabs>
                <w:tab w:val="left" w:pos="3960"/>
              </w:tabs>
              <w:kinsoku/>
              <w:wordWrap/>
              <w:overflowPunct/>
              <w:topLinePunct w:val="0"/>
              <w:autoSpaceDE/>
              <w:autoSpaceDN/>
              <w:bidi w:val="0"/>
              <w:adjustRightInd/>
              <w:snapToGrid/>
              <w:spacing w:line="520" w:lineRule="exact"/>
              <w:ind w:left="0" w:leftChars="0" w:right="0" w:rightChars="0" w:firstLine="482" w:firstLineChars="200"/>
              <w:jc w:val="both"/>
              <w:textAlignment w:val="auto"/>
              <w:outlineLvl w:val="9"/>
              <w:rPr>
                <w:rFonts w:hint="default" w:ascii="Times New Roman" w:hAnsi="Times New Roman" w:eastAsia="宋体" w:cs="Times New Roman"/>
                <w:b/>
                <w:bCs/>
                <w:kern w:val="2"/>
                <w:sz w:val="24"/>
                <w:szCs w:val="24"/>
                <w:highlight w:val="none"/>
                <w:u w:val="single"/>
                <w:lang w:val="en-US" w:eastAsia="zh-CN" w:bidi="ar-SA"/>
              </w:rPr>
            </w:pPr>
            <w:r>
              <w:rPr>
                <w:rFonts w:hint="eastAsia" w:ascii="Times New Roman" w:hAnsi="Times New Roman" w:cs="Times New Roman"/>
                <w:b/>
                <w:bCs/>
                <w:color w:val="000000"/>
                <w:sz w:val="24"/>
                <w:szCs w:val="24"/>
                <w:highlight w:val="none"/>
                <w:u w:val="single"/>
                <w:lang w:val="en-US" w:eastAsia="zh-CN"/>
              </w:rPr>
              <w:t>项目涂胶过程中产生的废胶桶，产生量为350个/a（0.175t/a），</w:t>
            </w:r>
            <w:r>
              <w:rPr>
                <w:rFonts w:hint="default" w:ascii="Times New Roman" w:hAnsi="Times New Roman" w:eastAsia="宋体" w:cs="Times New Roman"/>
                <w:b/>
                <w:bCs/>
                <w:kern w:val="2"/>
                <w:sz w:val="24"/>
                <w:szCs w:val="24"/>
                <w:highlight w:val="none"/>
                <w:u w:val="single"/>
                <w:lang w:val="en-US" w:eastAsia="zh-CN" w:bidi="ar-SA"/>
              </w:rPr>
              <w:t>经查阅《国家危险废物名录（2016）》，</w:t>
            </w:r>
            <w:r>
              <w:rPr>
                <w:rFonts w:hint="eastAsia" w:ascii="Times New Roman" w:hAnsi="Times New Roman" w:eastAsia="宋体" w:cs="Times New Roman"/>
                <w:b/>
                <w:bCs/>
                <w:kern w:val="2"/>
                <w:sz w:val="24"/>
                <w:szCs w:val="24"/>
                <w:highlight w:val="none"/>
                <w:u w:val="single"/>
                <w:lang w:val="en-US" w:eastAsia="zh-CN" w:bidi="ar-SA"/>
              </w:rPr>
              <w:t>废胶桶</w:t>
            </w:r>
            <w:r>
              <w:rPr>
                <w:rFonts w:hint="default" w:ascii="Times New Roman" w:hAnsi="Times New Roman" w:eastAsia="宋体" w:cs="Times New Roman"/>
                <w:b/>
                <w:bCs/>
                <w:kern w:val="2"/>
                <w:sz w:val="24"/>
                <w:szCs w:val="24"/>
                <w:highlight w:val="none"/>
                <w:u w:val="single"/>
                <w:lang w:val="en-US" w:eastAsia="zh-CN" w:bidi="ar-SA"/>
              </w:rPr>
              <w:t>属于危险</w:t>
            </w:r>
            <w:r>
              <w:rPr>
                <w:rFonts w:hint="eastAsia" w:ascii="Times New Roman" w:hAnsi="Times New Roman" w:eastAsia="宋体" w:cs="Times New Roman"/>
                <w:b/>
                <w:bCs/>
                <w:kern w:val="2"/>
                <w:sz w:val="24"/>
                <w:szCs w:val="24"/>
                <w:highlight w:val="none"/>
                <w:u w:val="single"/>
                <w:lang w:val="en-US" w:eastAsia="zh-CN" w:bidi="ar-SA"/>
              </w:rPr>
              <w:t>固废（HW49其他废物一非特定行业一900-041-49）</w:t>
            </w:r>
            <w:r>
              <w:rPr>
                <w:rFonts w:hint="eastAsia" w:ascii="Times New Roman" w:hAnsi="Times New Roman" w:cs="Times New Roman"/>
                <w:b/>
                <w:bCs/>
                <w:color w:val="000000"/>
                <w:sz w:val="24"/>
                <w:szCs w:val="24"/>
                <w:highlight w:val="none"/>
                <w:u w:val="single"/>
                <w:lang w:val="en-US" w:eastAsia="zh-CN"/>
              </w:rPr>
              <w:t>，评价建议企业</w:t>
            </w:r>
            <w:r>
              <w:rPr>
                <w:rFonts w:hint="eastAsia" w:ascii="Times New Roman" w:hAnsi="Times New Roman" w:cs="Times New Roman"/>
                <w:b/>
                <w:bCs/>
                <w:kern w:val="2"/>
                <w:sz w:val="24"/>
                <w:szCs w:val="24"/>
                <w:highlight w:val="none"/>
                <w:u w:val="single"/>
                <w:lang w:val="en-US" w:eastAsia="zh-CN" w:bidi="ar-SA"/>
              </w:rPr>
              <w:t>按照要求</w:t>
            </w:r>
            <w:r>
              <w:rPr>
                <w:rFonts w:hint="eastAsia" w:ascii="Times New Roman" w:hAnsi="Times New Roman" w:eastAsia="宋体" w:cs="Times New Roman"/>
                <w:b/>
                <w:bCs/>
                <w:kern w:val="2"/>
                <w:sz w:val="24"/>
                <w:szCs w:val="24"/>
                <w:highlight w:val="none"/>
                <w:u w:val="single"/>
                <w:lang w:val="en-US" w:eastAsia="zh-CN" w:bidi="ar-SA"/>
              </w:rPr>
              <w:t>集中收集</w:t>
            </w:r>
            <w:r>
              <w:rPr>
                <w:rFonts w:hint="eastAsia" w:ascii="Times New Roman" w:hAnsi="Times New Roman" w:cs="Times New Roman"/>
                <w:b/>
                <w:bCs/>
                <w:kern w:val="2"/>
                <w:sz w:val="24"/>
                <w:szCs w:val="24"/>
                <w:highlight w:val="none"/>
                <w:u w:val="single"/>
                <w:lang w:val="en-US" w:eastAsia="zh-CN" w:bidi="ar-SA"/>
              </w:rPr>
              <w:t>，然</w:t>
            </w:r>
            <w:r>
              <w:rPr>
                <w:rFonts w:hint="default" w:ascii="Times New Roman" w:hAnsi="Times New Roman" w:eastAsia="宋体" w:cs="Times New Roman"/>
                <w:b/>
                <w:bCs/>
                <w:kern w:val="2"/>
                <w:sz w:val="24"/>
                <w:szCs w:val="24"/>
                <w:highlight w:val="none"/>
                <w:u w:val="single"/>
                <w:lang w:val="en-US" w:eastAsia="zh-CN" w:bidi="ar-SA"/>
              </w:rPr>
              <w:t>后置于危废</w:t>
            </w:r>
            <w:r>
              <w:rPr>
                <w:rFonts w:hint="eastAsia" w:ascii="Times New Roman" w:hAnsi="Times New Roman" w:cs="Times New Roman"/>
                <w:b/>
                <w:bCs/>
                <w:kern w:val="2"/>
                <w:sz w:val="24"/>
                <w:szCs w:val="24"/>
                <w:highlight w:val="none"/>
                <w:u w:val="single"/>
                <w:lang w:val="en-US" w:eastAsia="zh-CN" w:bidi="ar-SA"/>
              </w:rPr>
              <w:t>暂存</w:t>
            </w:r>
            <w:r>
              <w:rPr>
                <w:rFonts w:hint="default" w:ascii="Times New Roman" w:hAnsi="Times New Roman" w:eastAsia="宋体" w:cs="Times New Roman"/>
                <w:b/>
                <w:bCs/>
                <w:kern w:val="2"/>
                <w:sz w:val="24"/>
                <w:szCs w:val="24"/>
                <w:highlight w:val="none"/>
                <w:u w:val="single"/>
                <w:lang w:val="en-US" w:eastAsia="zh-CN" w:bidi="ar-SA"/>
              </w:rPr>
              <w:t>间，</w:t>
            </w:r>
            <w:r>
              <w:rPr>
                <w:rFonts w:hint="eastAsia" w:ascii="Times New Roman" w:hAnsi="Times New Roman" w:cs="Times New Roman"/>
                <w:b/>
                <w:bCs/>
                <w:kern w:val="2"/>
                <w:sz w:val="24"/>
                <w:szCs w:val="24"/>
                <w:highlight w:val="none"/>
                <w:u w:val="single"/>
                <w:lang w:val="en-US" w:eastAsia="zh-CN" w:bidi="ar-SA"/>
              </w:rPr>
              <w:t>采取三防措施，张贴警示标示，</w:t>
            </w:r>
            <w:r>
              <w:rPr>
                <w:rFonts w:hint="default" w:ascii="Times New Roman" w:hAnsi="Times New Roman" w:eastAsia="宋体" w:cs="Times New Roman"/>
                <w:b/>
                <w:bCs/>
                <w:kern w:val="2"/>
                <w:sz w:val="24"/>
                <w:szCs w:val="24"/>
                <w:highlight w:val="none"/>
                <w:u w:val="single"/>
                <w:lang w:val="en-US" w:eastAsia="zh-CN" w:bidi="ar-SA"/>
              </w:rPr>
              <w:t>定期</w:t>
            </w:r>
            <w:r>
              <w:rPr>
                <w:rFonts w:hint="eastAsia" w:ascii="Times New Roman" w:hAnsi="Times New Roman" w:cs="Times New Roman"/>
                <w:b/>
                <w:bCs/>
                <w:kern w:val="2"/>
                <w:sz w:val="24"/>
                <w:szCs w:val="24"/>
                <w:highlight w:val="none"/>
                <w:u w:val="single"/>
                <w:lang w:val="en-US" w:eastAsia="zh-CN" w:bidi="ar-SA"/>
              </w:rPr>
              <w:t>委托处理</w:t>
            </w:r>
            <w:r>
              <w:rPr>
                <w:rFonts w:hint="default" w:ascii="Times New Roman" w:hAnsi="Times New Roman" w:eastAsia="宋体" w:cs="Times New Roman"/>
                <w:b/>
                <w:bCs/>
                <w:kern w:val="2"/>
                <w:sz w:val="24"/>
                <w:szCs w:val="24"/>
                <w:highlight w:val="none"/>
                <w:u w:val="singl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t xml:space="preserve">表20    </w:t>
            </w:r>
            <w:r>
              <w:rPr>
                <w:rFonts w:hint="eastAsia" w:ascii="Times New Roman" w:hAnsi="Times New Roman" w:cs="Times New Roman" w:eastAsiaTheme="minorEastAsia"/>
                <w:b/>
                <w:bCs/>
                <w:sz w:val="24"/>
                <w:szCs w:val="24"/>
                <w:highlight w:val="none"/>
                <w:lang w:val="en-US" w:eastAsia="zh-CN"/>
              </w:rPr>
              <w:t>工程分析中危险废物汇总样表</w:t>
            </w:r>
          </w:p>
          <w:tbl>
            <w:tblPr>
              <w:tblStyle w:val="21"/>
              <w:tblW w:w="905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3"/>
              <w:gridCol w:w="823"/>
              <w:gridCol w:w="762"/>
              <w:gridCol w:w="780"/>
              <w:gridCol w:w="915"/>
              <w:gridCol w:w="945"/>
              <w:gridCol w:w="510"/>
              <w:gridCol w:w="1005"/>
              <w:gridCol w:w="675"/>
              <w:gridCol w:w="645"/>
              <w:gridCol w:w="645"/>
              <w:gridCol w:w="8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493"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序号</w:t>
                  </w:r>
                </w:p>
              </w:tc>
              <w:tc>
                <w:tcPr>
                  <w:tcW w:w="823"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危险废物名称</w:t>
                  </w:r>
                </w:p>
              </w:tc>
              <w:tc>
                <w:tcPr>
                  <w:tcW w:w="762"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危险废物类别</w:t>
                  </w:r>
                </w:p>
              </w:tc>
              <w:tc>
                <w:tcPr>
                  <w:tcW w:w="780"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危险废物代码</w:t>
                  </w:r>
                </w:p>
              </w:tc>
              <w:tc>
                <w:tcPr>
                  <w:tcW w:w="91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产生量（</w:t>
                  </w:r>
                  <w:r>
                    <w:rPr>
                      <w:rFonts w:hint="eastAsia" w:asciiTheme="minorEastAsia" w:hAnsiTheme="minorEastAsia" w:cstheme="minorEastAsia"/>
                      <w:b/>
                      <w:bCs/>
                      <w:kern w:val="0"/>
                      <w:sz w:val="18"/>
                      <w:szCs w:val="18"/>
                      <w:u w:val="single"/>
                      <w:lang w:eastAsia="zh-CN"/>
                    </w:rPr>
                    <w:t>吨</w:t>
                  </w:r>
                  <w:r>
                    <w:rPr>
                      <w:rFonts w:hint="eastAsia" w:asciiTheme="minorEastAsia" w:hAnsiTheme="minorEastAsia" w:eastAsiaTheme="minorEastAsia" w:cstheme="minorEastAsia"/>
                      <w:b/>
                      <w:bCs/>
                      <w:kern w:val="0"/>
                      <w:sz w:val="18"/>
                      <w:szCs w:val="18"/>
                      <w:u w:val="single"/>
                    </w:rPr>
                    <w:t>/年）</w:t>
                  </w:r>
                </w:p>
              </w:tc>
              <w:tc>
                <w:tcPr>
                  <w:tcW w:w="94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产生工序及装置</w:t>
                  </w:r>
                </w:p>
              </w:tc>
              <w:tc>
                <w:tcPr>
                  <w:tcW w:w="510"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形态</w:t>
                  </w:r>
                </w:p>
              </w:tc>
              <w:tc>
                <w:tcPr>
                  <w:tcW w:w="100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主要成分</w:t>
                  </w:r>
                </w:p>
              </w:tc>
              <w:tc>
                <w:tcPr>
                  <w:tcW w:w="67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有害成分</w:t>
                  </w:r>
                </w:p>
              </w:tc>
              <w:tc>
                <w:tcPr>
                  <w:tcW w:w="64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产废周期</w:t>
                  </w:r>
                </w:p>
              </w:tc>
              <w:tc>
                <w:tcPr>
                  <w:tcW w:w="64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危险</w:t>
                  </w:r>
                </w:p>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特性</w:t>
                  </w:r>
                </w:p>
              </w:tc>
              <w:tc>
                <w:tcPr>
                  <w:tcW w:w="853"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92" w:hRule="exact"/>
                <w:jc w:val="center"/>
              </w:trPr>
              <w:tc>
                <w:tcPr>
                  <w:tcW w:w="493"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1</w:t>
                  </w:r>
                </w:p>
              </w:tc>
              <w:tc>
                <w:tcPr>
                  <w:tcW w:w="823"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lang w:eastAsia="zh-CN"/>
                    </w:rPr>
                  </w:pPr>
                  <w:r>
                    <w:rPr>
                      <w:rFonts w:hint="eastAsia" w:asciiTheme="minorEastAsia" w:hAnsiTheme="minorEastAsia" w:cstheme="minorEastAsia"/>
                      <w:b/>
                      <w:bCs/>
                      <w:kern w:val="0"/>
                      <w:sz w:val="18"/>
                      <w:szCs w:val="18"/>
                      <w:u w:val="single"/>
                      <w:lang w:eastAsia="zh-CN"/>
                    </w:rPr>
                    <w:t>废胶桶</w:t>
                  </w:r>
                </w:p>
              </w:tc>
              <w:tc>
                <w:tcPr>
                  <w:tcW w:w="762"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lang w:val="en-US" w:eastAsia="zh-CN"/>
                    </w:rPr>
                  </w:pPr>
                  <w:r>
                    <w:rPr>
                      <w:rFonts w:hint="eastAsia" w:asciiTheme="minorEastAsia" w:hAnsiTheme="minorEastAsia" w:cstheme="minorEastAsia"/>
                      <w:b/>
                      <w:bCs/>
                      <w:kern w:val="0"/>
                      <w:sz w:val="18"/>
                      <w:szCs w:val="18"/>
                      <w:u w:val="single"/>
                      <w:lang w:val="en-US" w:eastAsia="zh-CN"/>
                    </w:rPr>
                    <w:t>HW49</w:t>
                  </w:r>
                </w:p>
              </w:tc>
              <w:tc>
                <w:tcPr>
                  <w:tcW w:w="780"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lang w:val="en-US" w:eastAsia="zh-CN"/>
                    </w:rPr>
                  </w:pPr>
                  <w:r>
                    <w:rPr>
                      <w:rFonts w:hint="eastAsia" w:asciiTheme="minorEastAsia" w:hAnsiTheme="minorEastAsia" w:cstheme="minorEastAsia"/>
                      <w:b/>
                      <w:bCs/>
                      <w:kern w:val="0"/>
                      <w:sz w:val="18"/>
                      <w:szCs w:val="18"/>
                      <w:u w:val="single"/>
                      <w:lang w:val="en-US" w:eastAsia="zh-CN"/>
                    </w:rPr>
                    <w:t>900-041-49</w:t>
                  </w:r>
                </w:p>
              </w:tc>
              <w:tc>
                <w:tcPr>
                  <w:tcW w:w="91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lang w:val="en-US" w:eastAsia="zh-CN"/>
                    </w:rPr>
                  </w:pPr>
                  <w:r>
                    <w:rPr>
                      <w:rFonts w:hint="eastAsia" w:asciiTheme="minorEastAsia" w:hAnsiTheme="minorEastAsia" w:cstheme="minorEastAsia"/>
                      <w:b/>
                      <w:bCs/>
                      <w:kern w:val="0"/>
                      <w:sz w:val="18"/>
                      <w:szCs w:val="18"/>
                      <w:u w:val="single"/>
                      <w:lang w:val="en-US" w:eastAsia="zh-CN"/>
                    </w:rPr>
                    <w:t>0.175</w:t>
                  </w:r>
                </w:p>
              </w:tc>
              <w:tc>
                <w:tcPr>
                  <w:tcW w:w="94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lang w:eastAsia="zh-CN"/>
                    </w:rPr>
                  </w:pPr>
                  <w:r>
                    <w:rPr>
                      <w:rFonts w:hint="eastAsia" w:asciiTheme="minorEastAsia" w:hAnsiTheme="minorEastAsia" w:cstheme="minorEastAsia"/>
                      <w:b/>
                      <w:bCs/>
                      <w:kern w:val="0"/>
                      <w:sz w:val="18"/>
                      <w:szCs w:val="18"/>
                      <w:u w:val="single"/>
                      <w:lang w:eastAsia="zh-CN"/>
                    </w:rPr>
                    <w:t>涂胶工序</w:t>
                  </w:r>
                </w:p>
              </w:tc>
              <w:tc>
                <w:tcPr>
                  <w:tcW w:w="510"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lang w:eastAsia="zh-CN"/>
                    </w:rPr>
                  </w:pPr>
                  <w:r>
                    <w:rPr>
                      <w:rFonts w:hint="eastAsia" w:asciiTheme="minorEastAsia" w:hAnsiTheme="minorEastAsia" w:cstheme="minorEastAsia"/>
                      <w:b/>
                      <w:bCs/>
                      <w:kern w:val="0"/>
                      <w:sz w:val="18"/>
                      <w:szCs w:val="18"/>
                      <w:u w:val="single"/>
                      <w:lang w:eastAsia="zh-CN"/>
                    </w:rPr>
                    <w:t>固态</w:t>
                  </w:r>
                </w:p>
              </w:tc>
              <w:tc>
                <w:tcPr>
                  <w:tcW w:w="100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default" w:ascii="Times New Roman" w:hAnsi="Times New Roman" w:eastAsia="宋体" w:cs="Times New Roman"/>
                      <w:b/>
                      <w:bCs/>
                      <w:i w:val="0"/>
                      <w:caps w:val="0"/>
                      <w:color w:val="auto"/>
                      <w:spacing w:val="0"/>
                      <w:sz w:val="18"/>
                      <w:szCs w:val="18"/>
                      <w:highlight w:val="none"/>
                      <w:u w:val="single"/>
                      <w:shd w:val="clear" w:fill="FFFFFF"/>
                      <w:lang w:eastAsia="zh-CN"/>
                    </w:rPr>
                    <w:t>聚醋酸乙烯酯</w:t>
                  </w:r>
                  <w:r>
                    <w:rPr>
                      <w:rFonts w:hint="eastAsia" w:ascii="Times New Roman" w:hAnsi="Times New Roman" w:eastAsia="宋体" w:cs="Times New Roman"/>
                      <w:b/>
                      <w:bCs/>
                      <w:i w:val="0"/>
                      <w:caps w:val="0"/>
                      <w:color w:val="auto"/>
                      <w:spacing w:val="0"/>
                      <w:sz w:val="18"/>
                      <w:szCs w:val="18"/>
                      <w:highlight w:val="none"/>
                      <w:u w:val="single"/>
                      <w:shd w:val="clear" w:fill="FFFFFF"/>
                      <w:lang w:val="en-US" w:eastAsia="zh-CN"/>
                    </w:rPr>
                    <w:t>45%，聚乙烯醇5%，邻苯二甲酸二丁酯4%，辛醇1%，过硫酸铵0.1%，水44.9%</w:t>
                  </w:r>
                </w:p>
              </w:tc>
              <w:tc>
                <w:tcPr>
                  <w:tcW w:w="67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default" w:ascii="Times New Roman" w:hAnsi="Times New Roman" w:eastAsia="宋体" w:cs="Times New Roman"/>
                      <w:b/>
                      <w:bCs/>
                      <w:i w:val="0"/>
                      <w:caps w:val="0"/>
                      <w:color w:val="auto"/>
                      <w:spacing w:val="0"/>
                      <w:sz w:val="18"/>
                      <w:szCs w:val="18"/>
                      <w:highlight w:val="none"/>
                      <w:u w:val="single"/>
                      <w:shd w:val="clear" w:fill="FFFFFF"/>
                      <w:lang w:eastAsia="zh-CN"/>
                    </w:rPr>
                    <w:t>聚醋酸乙烯酯</w:t>
                  </w:r>
                  <w:r>
                    <w:rPr>
                      <w:rFonts w:hint="eastAsia" w:ascii="Times New Roman" w:hAnsi="Times New Roman" w:eastAsia="宋体" w:cs="Times New Roman"/>
                      <w:b/>
                      <w:bCs/>
                      <w:i w:val="0"/>
                      <w:caps w:val="0"/>
                      <w:color w:val="auto"/>
                      <w:spacing w:val="0"/>
                      <w:sz w:val="18"/>
                      <w:szCs w:val="18"/>
                      <w:highlight w:val="none"/>
                      <w:u w:val="single"/>
                      <w:shd w:val="clear" w:fill="FFFFFF"/>
                      <w:lang w:val="en-US" w:eastAsia="zh-CN"/>
                    </w:rPr>
                    <w:t>，聚乙烯醇，邻苯二甲酸二丁酯，辛醇，过硫酸铵</w:t>
                  </w:r>
                </w:p>
              </w:tc>
              <w:tc>
                <w:tcPr>
                  <w:tcW w:w="64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lang w:eastAsia="zh-CN"/>
                    </w:rPr>
                  </w:pPr>
                  <w:r>
                    <w:rPr>
                      <w:rFonts w:hint="eastAsia" w:asciiTheme="minorEastAsia" w:hAnsiTheme="minorEastAsia" w:cstheme="minorEastAsia"/>
                      <w:b/>
                      <w:bCs/>
                      <w:kern w:val="0"/>
                      <w:sz w:val="18"/>
                      <w:szCs w:val="18"/>
                      <w:u w:val="single"/>
                      <w:lang w:eastAsia="zh-CN"/>
                    </w:rPr>
                    <w:t>每天</w:t>
                  </w:r>
                </w:p>
              </w:tc>
              <w:tc>
                <w:tcPr>
                  <w:tcW w:w="64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T/In</w:t>
                  </w:r>
                </w:p>
              </w:tc>
              <w:tc>
                <w:tcPr>
                  <w:tcW w:w="853"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b/>
                      <w:bCs/>
                      <w:color w:val="000000"/>
                      <w:sz w:val="18"/>
                      <w:szCs w:val="18"/>
                      <w:u w:val="single"/>
                    </w:rPr>
                    <w:t>贮存于危废暂存间内，交由有资质单位处置</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t xml:space="preserve">表21    </w:t>
            </w:r>
            <w:r>
              <w:rPr>
                <w:rFonts w:hint="eastAsia" w:ascii="Times New Roman" w:hAnsi="Times New Roman" w:cs="Times New Roman" w:eastAsiaTheme="minorEastAsia"/>
                <w:b/>
                <w:bCs/>
                <w:sz w:val="24"/>
                <w:szCs w:val="24"/>
                <w:highlight w:val="none"/>
                <w:lang w:val="en-US" w:eastAsia="zh-CN"/>
              </w:rPr>
              <w:t>建设项目危险废物贮存场所（设施）基本情况样表</w:t>
            </w:r>
          </w:p>
          <w:tbl>
            <w:tblPr>
              <w:tblStyle w:val="21"/>
              <w:tblW w:w="905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162"/>
              <w:gridCol w:w="1160"/>
              <w:gridCol w:w="744"/>
              <w:gridCol w:w="745"/>
              <w:gridCol w:w="851"/>
              <w:gridCol w:w="810"/>
              <w:gridCol w:w="1211"/>
              <w:gridCol w:w="851"/>
              <w:gridCol w:w="9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trPr>
              <w:tc>
                <w:tcPr>
                  <w:tcW w:w="521"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序号</w:t>
                  </w:r>
                </w:p>
              </w:tc>
              <w:tc>
                <w:tcPr>
                  <w:tcW w:w="1162"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贮存场所（设施）名称</w:t>
                  </w:r>
                </w:p>
              </w:tc>
              <w:tc>
                <w:tcPr>
                  <w:tcW w:w="1160"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危险废物</w:t>
                  </w:r>
                </w:p>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名称</w:t>
                  </w:r>
                </w:p>
              </w:tc>
              <w:tc>
                <w:tcPr>
                  <w:tcW w:w="744"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危险废物类别</w:t>
                  </w:r>
                </w:p>
              </w:tc>
              <w:tc>
                <w:tcPr>
                  <w:tcW w:w="74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危险废物代码</w:t>
                  </w:r>
                </w:p>
              </w:tc>
              <w:tc>
                <w:tcPr>
                  <w:tcW w:w="851"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位置</w:t>
                  </w:r>
                </w:p>
              </w:tc>
              <w:tc>
                <w:tcPr>
                  <w:tcW w:w="810"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占地</w:t>
                  </w:r>
                </w:p>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面积</w:t>
                  </w:r>
                </w:p>
              </w:tc>
              <w:tc>
                <w:tcPr>
                  <w:tcW w:w="1211"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贮存方式</w:t>
                  </w:r>
                </w:p>
              </w:tc>
              <w:tc>
                <w:tcPr>
                  <w:tcW w:w="851"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贮存</w:t>
                  </w:r>
                </w:p>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能力</w:t>
                  </w:r>
                </w:p>
              </w:tc>
              <w:tc>
                <w:tcPr>
                  <w:tcW w:w="996"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贮存</w:t>
                  </w:r>
                </w:p>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7" w:hRule="exact"/>
              </w:trPr>
              <w:tc>
                <w:tcPr>
                  <w:tcW w:w="521"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eastAsiaTheme="minorEastAsia" w:cstheme="minorEastAsia"/>
                      <w:b/>
                      <w:bCs/>
                      <w:kern w:val="0"/>
                      <w:sz w:val="18"/>
                      <w:szCs w:val="18"/>
                      <w:u w:val="single"/>
                    </w:rPr>
                    <w:t>1</w:t>
                  </w:r>
                </w:p>
              </w:tc>
              <w:tc>
                <w:tcPr>
                  <w:tcW w:w="1162"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lang w:eastAsia="zh-CN"/>
                    </w:rPr>
                  </w:pPr>
                  <w:r>
                    <w:rPr>
                      <w:rFonts w:hint="eastAsia" w:asciiTheme="minorEastAsia" w:hAnsiTheme="minorEastAsia" w:cstheme="minorEastAsia"/>
                      <w:b/>
                      <w:bCs/>
                      <w:kern w:val="0"/>
                      <w:sz w:val="18"/>
                      <w:szCs w:val="18"/>
                      <w:u w:val="single"/>
                      <w:lang w:eastAsia="zh-CN"/>
                    </w:rPr>
                    <w:t>危险废物暂存间</w:t>
                  </w:r>
                </w:p>
              </w:tc>
              <w:tc>
                <w:tcPr>
                  <w:tcW w:w="1160"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lang w:eastAsia="zh-CN"/>
                    </w:rPr>
                  </w:pPr>
                  <w:r>
                    <w:rPr>
                      <w:rFonts w:hint="eastAsia" w:asciiTheme="minorEastAsia" w:hAnsiTheme="minorEastAsia" w:cstheme="minorEastAsia"/>
                      <w:b/>
                      <w:bCs/>
                      <w:kern w:val="0"/>
                      <w:sz w:val="18"/>
                      <w:szCs w:val="18"/>
                      <w:u w:val="single"/>
                      <w:lang w:eastAsia="zh-CN"/>
                    </w:rPr>
                    <w:t>废胶桶</w:t>
                  </w:r>
                </w:p>
              </w:tc>
              <w:tc>
                <w:tcPr>
                  <w:tcW w:w="744"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cstheme="minorEastAsia"/>
                      <w:b/>
                      <w:bCs/>
                      <w:kern w:val="0"/>
                      <w:sz w:val="18"/>
                      <w:szCs w:val="18"/>
                      <w:u w:val="single"/>
                      <w:lang w:val="en-US" w:eastAsia="zh-CN"/>
                    </w:rPr>
                    <w:t>HW49</w:t>
                  </w:r>
                </w:p>
              </w:tc>
              <w:tc>
                <w:tcPr>
                  <w:tcW w:w="745"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rPr>
                  </w:pPr>
                  <w:r>
                    <w:rPr>
                      <w:rFonts w:hint="eastAsia" w:asciiTheme="minorEastAsia" w:hAnsiTheme="minorEastAsia" w:cstheme="minorEastAsia"/>
                      <w:b/>
                      <w:bCs/>
                      <w:kern w:val="0"/>
                      <w:sz w:val="18"/>
                      <w:szCs w:val="18"/>
                      <w:u w:val="single"/>
                      <w:lang w:val="en-US" w:eastAsia="zh-CN"/>
                    </w:rPr>
                    <w:t>900-041-49</w:t>
                  </w:r>
                </w:p>
              </w:tc>
              <w:tc>
                <w:tcPr>
                  <w:tcW w:w="851"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lang w:eastAsia="zh-CN"/>
                    </w:rPr>
                  </w:pPr>
                  <w:r>
                    <w:rPr>
                      <w:rFonts w:hint="eastAsia" w:asciiTheme="minorEastAsia" w:hAnsiTheme="minorEastAsia" w:cstheme="minorEastAsia"/>
                      <w:b/>
                      <w:bCs/>
                      <w:kern w:val="0"/>
                      <w:sz w:val="18"/>
                      <w:szCs w:val="18"/>
                      <w:u w:val="single"/>
                      <w:lang w:eastAsia="zh-CN"/>
                    </w:rPr>
                    <w:t>厂区办公区北侧</w:t>
                  </w:r>
                </w:p>
              </w:tc>
              <w:tc>
                <w:tcPr>
                  <w:tcW w:w="810"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lang w:val="en-US" w:eastAsia="zh-CN"/>
                    </w:rPr>
                  </w:pPr>
                  <w:r>
                    <w:rPr>
                      <w:rFonts w:hint="eastAsia" w:asciiTheme="minorEastAsia" w:hAnsiTheme="minorEastAsia" w:cstheme="minorEastAsia"/>
                      <w:b/>
                      <w:bCs/>
                      <w:kern w:val="0"/>
                      <w:sz w:val="18"/>
                      <w:szCs w:val="18"/>
                      <w:u w:val="single"/>
                      <w:lang w:val="en-US" w:eastAsia="zh-CN"/>
                    </w:rPr>
                    <w:t>20</w:t>
                  </w:r>
                </w:p>
              </w:tc>
              <w:tc>
                <w:tcPr>
                  <w:tcW w:w="1211"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lang w:eastAsia="zh-CN"/>
                    </w:rPr>
                  </w:pPr>
                  <w:r>
                    <w:rPr>
                      <w:rFonts w:hint="eastAsia" w:asciiTheme="minorEastAsia" w:hAnsiTheme="minorEastAsia" w:cstheme="minorEastAsia"/>
                      <w:b/>
                      <w:bCs/>
                      <w:kern w:val="0"/>
                      <w:sz w:val="18"/>
                      <w:szCs w:val="18"/>
                      <w:u w:val="single"/>
                      <w:lang w:eastAsia="zh-CN"/>
                    </w:rPr>
                    <w:t>危险废物暂存间全密闭、采取三防措施、张贴警示标示</w:t>
                  </w:r>
                </w:p>
              </w:tc>
              <w:tc>
                <w:tcPr>
                  <w:tcW w:w="851" w:type="dxa"/>
                  <w:vAlign w:val="center"/>
                </w:tcPr>
                <w:p>
                  <w:pPr>
                    <w:topLinePunct/>
                    <w:adjustRightInd w:val="0"/>
                    <w:snapToGrid w:val="0"/>
                    <w:jc w:val="center"/>
                    <w:rPr>
                      <w:rFonts w:hint="eastAsia" w:asciiTheme="minorEastAsia" w:hAnsiTheme="minorEastAsia" w:cstheme="minorEastAsia"/>
                      <w:b/>
                      <w:bCs/>
                      <w:kern w:val="0"/>
                      <w:sz w:val="18"/>
                      <w:szCs w:val="18"/>
                      <w:u w:val="single"/>
                      <w:lang w:val="en-US" w:eastAsia="zh-CN"/>
                    </w:rPr>
                  </w:pPr>
                  <w:r>
                    <w:rPr>
                      <w:rFonts w:hint="eastAsia" w:asciiTheme="minorEastAsia" w:hAnsiTheme="minorEastAsia" w:cstheme="minorEastAsia"/>
                      <w:b/>
                      <w:bCs/>
                      <w:kern w:val="0"/>
                      <w:sz w:val="18"/>
                      <w:szCs w:val="18"/>
                      <w:u w:val="single"/>
                      <w:lang w:val="en-US" w:eastAsia="zh-CN"/>
                    </w:rPr>
                    <w:t>0.0875</w:t>
                  </w:r>
                </w:p>
                <w:p>
                  <w:pPr>
                    <w:topLinePunct/>
                    <w:adjustRightInd w:val="0"/>
                    <w:snapToGrid w:val="0"/>
                    <w:jc w:val="center"/>
                    <w:rPr>
                      <w:rFonts w:hint="eastAsia" w:asciiTheme="minorEastAsia" w:hAnsiTheme="minorEastAsia" w:eastAsiaTheme="minorEastAsia" w:cstheme="minorEastAsia"/>
                      <w:b/>
                      <w:bCs/>
                      <w:kern w:val="0"/>
                      <w:sz w:val="18"/>
                      <w:szCs w:val="18"/>
                      <w:u w:val="single"/>
                      <w:lang w:val="en-US" w:eastAsia="zh-CN"/>
                    </w:rPr>
                  </w:pPr>
                  <w:r>
                    <w:rPr>
                      <w:rFonts w:hint="eastAsia" w:asciiTheme="minorEastAsia" w:hAnsiTheme="minorEastAsia" w:cstheme="minorEastAsia"/>
                      <w:b/>
                      <w:bCs/>
                      <w:kern w:val="0"/>
                      <w:sz w:val="18"/>
                      <w:szCs w:val="18"/>
                      <w:u w:val="single"/>
                      <w:lang w:val="en-US" w:eastAsia="zh-CN"/>
                    </w:rPr>
                    <w:t>t/a</w:t>
                  </w:r>
                </w:p>
              </w:tc>
              <w:tc>
                <w:tcPr>
                  <w:tcW w:w="996" w:type="dxa"/>
                  <w:vAlign w:val="center"/>
                </w:tcPr>
                <w:p>
                  <w:pPr>
                    <w:topLinePunct/>
                    <w:adjustRightInd w:val="0"/>
                    <w:snapToGrid w:val="0"/>
                    <w:jc w:val="center"/>
                    <w:rPr>
                      <w:rFonts w:hint="eastAsia" w:asciiTheme="minorEastAsia" w:hAnsiTheme="minorEastAsia" w:eastAsiaTheme="minorEastAsia" w:cstheme="minorEastAsia"/>
                      <w:b/>
                      <w:bCs/>
                      <w:kern w:val="0"/>
                      <w:sz w:val="18"/>
                      <w:szCs w:val="18"/>
                      <w:u w:val="single"/>
                      <w:lang w:val="en-US" w:eastAsia="zh-CN"/>
                    </w:rPr>
                  </w:pPr>
                  <w:r>
                    <w:rPr>
                      <w:rFonts w:hint="eastAsia" w:asciiTheme="minorEastAsia" w:hAnsiTheme="minorEastAsia" w:cstheme="minorEastAsia"/>
                      <w:b/>
                      <w:bCs/>
                      <w:kern w:val="0"/>
                      <w:sz w:val="18"/>
                      <w:szCs w:val="18"/>
                      <w:u w:val="single"/>
                      <w:lang w:val="en-US" w:eastAsia="zh-CN"/>
                    </w:rPr>
                    <w:t>半年</w:t>
                  </w:r>
                </w:p>
              </w:tc>
            </w:tr>
          </w:tbl>
          <w:p>
            <w:pPr>
              <w:pStyle w:val="5"/>
              <w:keepNext w:val="0"/>
              <w:keepLines w:val="0"/>
              <w:pageBreakBefore w:val="0"/>
              <w:widowControl w:val="0"/>
              <w:numPr>
                <w:ilvl w:val="0"/>
                <w:numId w:val="6"/>
              </w:numPr>
              <w:kinsoku/>
              <w:wordWrap/>
              <w:overflowPunct/>
              <w:topLinePunct w:val="0"/>
              <w:autoSpaceDE/>
              <w:autoSpaceDN/>
              <w:bidi w:val="0"/>
              <w:adjustRightInd w:val="0"/>
              <w:snapToGrid w:val="0"/>
              <w:spacing w:line="520" w:lineRule="exact"/>
              <w:ind w:right="0" w:rightChars="0"/>
              <w:jc w:val="both"/>
              <w:textAlignment w:val="auto"/>
              <w:outlineLvl w:val="9"/>
              <w:rPr>
                <w:rFonts w:hint="eastAsia" w:ascii="Times New Roman" w:hAnsi="Times New Roman" w:cs="Times New Roman"/>
                <w:b/>
                <w:sz w:val="24"/>
                <w:szCs w:val="24"/>
                <w:highlight w:val="none"/>
                <w:lang w:val="en-US" w:eastAsia="zh-CN"/>
              </w:rPr>
            </w:pPr>
            <w:r>
              <w:rPr>
                <w:rFonts w:hint="eastAsia" w:ascii="Times New Roman" w:hAnsi="Times New Roman" w:cs="Times New Roman"/>
                <w:b/>
                <w:sz w:val="24"/>
                <w:szCs w:val="24"/>
                <w:highlight w:val="none"/>
                <w:lang w:val="en-US" w:eastAsia="zh-CN"/>
              </w:rPr>
              <w:t>污染物总量控制指标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cs="Times New Roman"/>
                <w:b/>
                <w:bCs/>
                <w:color w:val="000000"/>
                <w:sz w:val="24"/>
                <w:szCs w:val="24"/>
                <w:highlight w:val="none"/>
                <w:u w:val="single"/>
                <w:lang w:val="en-US" w:eastAsia="zh-CN"/>
              </w:rPr>
            </w:pPr>
            <w:r>
              <w:rPr>
                <w:rFonts w:hint="eastAsia" w:ascii="Times New Roman" w:hAnsi="Times New Roman" w:eastAsia="宋体" w:cs="Times New Roman"/>
                <w:b/>
                <w:bCs/>
                <w:sz w:val="24"/>
                <w:szCs w:val="24"/>
                <w:highlight w:val="none"/>
                <w:u w:val="single"/>
                <w:lang w:val="en-US" w:eastAsia="zh-CN"/>
              </w:rPr>
              <w:t>本项目生活污水经旱厕处理后</w:t>
            </w:r>
            <w:r>
              <w:rPr>
                <w:rFonts w:hint="default" w:ascii="Times New Roman" w:hAnsi="Times New Roman" w:cs="Times New Roman"/>
                <w:b/>
                <w:bCs/>
                <w:color w:val="auto"/>
                <w:sz w:val="24"/>
                <w:highlight w:val="none"/>
                <w:u w:val="single"/>
              </w:rPr>
              <w:t>定期</w:t>
            </w:r>
            <w:r>
              <w:rPr>
                <w:rFonts w:hint="eastAsia" w:ascii="Times New Roman" w:hAnsi="Times New Roman" w:cs="Times New Roman"/>
                <w:b/>
                <w:bCs/>
                <w:color w:val="auto"/>
                <w:sz w:val="24"/>
                <w:highlight w:val="none"/>
                <w:u w:val="single"/>
                <w:lang w:eastAsia="zh-CN"/>
              </w:rPr>
              <w:t>由吸</w:t>
            </w:r>
            <w:r>
              <w:rPr>
                <w:rFonts w:hint="default" w:ascii="Times New Roman" w:hAnsi="Times New Roman" w:cs="Times New Roman"/>
                <w:b/>
                <w:bCs/>
                <w:color w:val="auto"/>
                <w:sz w:val="24"/>
                <w:highlight w:val="none"/>
                <w:u w:val="single"/>
              </w:rPr>
              <w:t>粪车抽</w:t>
            </w:r>
            <w:r>
              <w:rPr>
                <w:rFonts w:hint="eastAsia" w:ascii="Times New Roman" w:hAnsi="Times New Roman" w:cs="Times New Roman"/>
                <w:b/>
                <w:bCs/>
                <w:color w:val="auto"/>
                <w:sz w:val="24"/>
                <w:highlight w:val="none"/>
                <w:u w:val="single"/>
                <w:lang w:eastAsia="zh-CN"/>
              </w:rPr>
              <w:t>运，</w:t>
            </w:r>
            <w:r>
              <w:rPr>
                <w:rFonts w:hint="default" w:ascii="Times New Roman" w:hAnsi="Times New Roman" w:cs="Times New Roman"/>
                <w:b/>
                <w:bCs/>
                <w:color w:val="auto"/>
                <w:sz w:val="24"/>
                <w:highlight w:val="none"/>
                <w:u w:val="single"/>
              </w:rPr>
              <w:t>用于周围农田施肥</w:t>
            </w:r>
            <w:r>
              <w:rPr>
                <w:rFonts w:hint="eastAsia" w:ascii="Times New Roman" w:hAnsi="Times New Roman" w:cs="Times New Roman"/>
                <w:b/>
                <w:bCs/>
                <w:color w:val="auto"/>
                <w:sz w:val="24"/>
                <w:highlight w:val="none"/>
                <w:u w:val="single"/>
                <w:lang w:eastAsia="zh-CN"/>
              </w:rPr>
              <w:t>，不外排。废气有特征污染物为颗粒物、非甲烷总烃，颗粒物：</w:t>
            </w:r>
            <w:r>
              <w:rPr>
                <w:rFonts w:hint="eastAsia" w:ascii="Times New Roman" w:hAnsi="Times New Roman" w:cs="Times New Roman"/>
                <w:b/>
                <w:bCs/>
                <w:color w:val="auto"/>
                <w:sz w:val="24"/>
                <w:highlight w:val="none"/>
                <w:u w:val="single"/>
                <w:lang w:val="en-US" w:eastAsia="zh-CN"/>
              </w:rPr>
              <w:t>0.08</w:t>
            </w:r>
            <w:r>
              <w:rPr>
                <w:rFonts w:hint="eastAsia" w:ascii="Times New Roman" w:hAnsi="Times New Roman" w:cs="Times New Roman"/>
                <w:b/>
                <w:bCs/>
                <w:color w:val="000000"/>
                <w:sz w:val="24"/>
                <w:szCs w:val="24"/>
                <w:highlight w:val="none"/>
                <w:u w:val="single"/>
                <w:lang w:val="en-US" w:eastAsia="zh-CN"/>
              </w:rPr>
              <w:t>t/a，非甲烷总烃</w:t>
            </w:r>
            <w:r>
              <w:rPr>
                <w:rFonts w:hint="eastAsia" w:ascii="Times New Roman" w:hAnsi="Times New Roman" w:cs="Times New Roman"/>
                <w:b/>
                <w:bCs/>
                <w:color w:val="auto"/>
                <w:sz w:val="24"/>
                <w:highlight w:val="none"/>
                <w:u w:val="single"/>
                <w:lang w:val="en-US" w:eastAsia="zh-CN"/>
              </w:rPr>
              <w:t>0.038</w:t>
            </w:r>
            <w:r>
              <w:rPr>
                <w:rFonts w:hint="eastAsia" w:ascii="Times New Roman" w:hAnsi="Times New Roman" w:cs="Times New Roman"/>
                <w:b/>
                <w:bCs/>
                <w:color w:val="000000"/>
                <w:sz w:val="24"/>
                <w:szCs w:val="24"/>
                <w:highlight w:val="none"/>
                <w:u w:val="single"/>
                <w:lang w:val="en-US" w:eastAsia="zh-CN"/>
              </w:rPr>
              <w:t>t/a。</w:t>
            </w:r>
            <w:r>
              <w:rPr>
                <w:rFonts w:hint="eastAsia" w:ascii="Times New Roman" w:hAnsi="Times New Roman" w:cs="Times New Roman"/>
                <w:b/>
                <w:bCs/>
                <w:color w:val="auto"/>
                <w:sz w:val="24"/>
                <w:highlight w:val="none"/>
                <w:u w:val="single"/>
                <w:lang w:eastAsia="zh-CN"/>
              </w:rPr>
              <w:t>因此，本项目申请总量为颗粒物：</w:t>
            </w:r>
            <w:r>
              <w:rPr>
                <w:rFonts w:hint="eastAsia" w:ascii="Times New Roman" w:hAnsi="Times New Roman" w:cs="Times New Roman"/>
                <w:b/>
                <w:bCs/>
                <w:color w:val="auto"/>
                <w:sz w:val="24"/>
                <w:highlight w:val="none"/>
                <w:u w:val="single"/>
                <w:lang w:val="en-US" w:eastAsia="zh-CN"/>
              </w:rPr>
              <w:t>0.08</w:t>
            </w:r>
            <w:r>
              <w:rPr>
                <w:rFonts w:hint="eastAsia" w:ascii="Times New Roman" w:hAnsi="Times New Roman" w:cs="Times New Roman"/>
                <w:b/>
                <w:bCs/>
                <w:color w:val="000000"/>
                <w:sz w:val="24"/>
                <w:szCs w:val="24"/>
                <w:highlight w:val="none"/>
                <w:u w:val="single"/>
                <w:lang w:val="en-US" w:eastAsia="zh-CN"/>
              </w:rPr>
              <w:t>t/a，</w:t>
            </w:r>
            <w:r>
              <w:rPr>
                <w:rFonts w:hint="eastAsia" w:ascii="Times New Roman" w:hAnsi="Times New Roman" w:cs="Times New Roman"/>
                <w:b/>
                <w:bCs/>
                <w:color w:val="auto"/>
                <w:sz w:val="24"/>
                <w:highlight w:val="none"/>
                <w:u w:val="single"/>
                <w:lang w:eastAsia="zh-CN"/>
              </w:rPr>
              <w:t>非甲烷总烃：</w:t>
            </w:r>
            <w:r>
              <w:rPr>
                <w:rFonts w:hint="eastAsia" w:ascii="Times New Roman" w:hAnsi="Times New Roman" w:cs="Times New Roman"/>
                <w:b/>
                <w:bCs/>
                <w:color w:val="auto"/>
                <w:sz w:val="24"/>
                <w:highlight w:val="none"/>
                <w:u w:val="single"/>
                <w:lang w:val="en-US" w:eastAsia="zh-CN"/>
              </w:rPr>
              <w:t>0.038</w:t>
            </w:r>
            <w:r>
              <w:rPr>
                <w:rFonts w:hint="eastAsia" w:ascii="Times New Roman" w:hAnsi="Times New Roman" w:cs="Times New Roman"/>
                <w:b/>
                <w:bCs/>
                <w:color w:val="000000"/>
                <w:sz w:val="24"/>
                <w:szCs w:val="24"/>
                <w:highlight w:val="none"/>
                <w:u w:val="single"/>
                <w:lang w:val="en-US" w:eastAsia="zh-CN"/>
              </w:rPr>
              <w:t>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表22    工程污染物排放总量建议指标表</w:t>
            </w:r>
          </w:p>
          <w:tbl>
            <w:tblPr>
              <w:tblStyle w:val="22"/>
              <w:tblW w:w="9071"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7"/>
              <w:gridCol w:w="4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4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val="0"/>
                      <w:sz w:val="21"/>
                      <w:szCs w:val="21"/>
                      <w:highlight w:val="none"/>
                      <w:u w:val="single"/>
                      <w:vertAlign w:val="baseline"/>
                      <w:lang w:val="en-US" w:eastAsia="zh-CN"/>
                    </w:rPr>
                  </w:pPr>
                  <w:r>
                    <w:rPr>
                      <w:rFonts w:hint="eastAsia" w:ascii="Times New Roman" w:hAnsi="Times New Roman" w:cs="Times New Roman"/>
                      <w:b/>
                      <w:bCs w:val="0"/>
                      <w:sz w:val="21"/>
                      <w:szCs w:val="21"/>
                      <w:highlight w:val="none"/>
                      <w:u w:val="single"/>
                      <w:vertAlign w:val="baseline"/>
                      <w:lang w:val="en-US" w:eastAsia="zh-CN"/>
                    </w:rPr>
                    <w:t>控制因子</w:t>
                  </w:r>
                </w:p>
              </w:tc>
              <w:tc>
                <w:tcPr>
                  <w:tcW w:w="4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val="0"/>
                      <w:sz w:val="21"/>
                      <w:szCs w:val="21"/>
                      <w:highlight w:val="none"/>
                      <w:u w:val="single"/>
                      <w:vertAlign w:val="baseline"/>
                      <w:lang w:val="en-US" w:eastAsia="zh-CN"/>
                    </w:rPr>
                  </w:pPr>
                  <w:r>
                    <w:rPr>
                      <w:rFonts w:hint="eastAsia" w:ascii="Times New Roman" w:hAnsi="Times New Roman" w:cs="Times New Roman"/>
                      <w:b/>
                      <w:bCs w:val="0"/>
                      <w:sz w:val="21"/>
                      <w:szCs w:val="21"/>
                      <w:highlight w:val="none"/>
                      <w:u w:val="single"/>
                      <w:vertAlign w:val="baseline"/>
                      <w:lang w:val="en-US" w:eastAsia="zh-CN"/>
                    </w:rPr>
                    <w:t>工程总量指标（t/a）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4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val="0"/>
                      <w:sz w:val="21"/>
                      <w:szCs w:val="21"/>
                      <w:highlight w:val="none"/>
                      <w:u w:val="single"/>
                      <w:vertAlign w:val="baseline"/>
                      <w:lang w:val="en-US" w:eastAsia="zh-CN"/>
                    </w:rPr>
                  </w:pPr>
                  <w:r>
                    <w:rPr>
                      <w:rFonts w:hint="eastAsia" w:ascii="Times New Roman" w:hAnsi="Times New Roman" w:cs="Times New Roman"/>
                      <w:b/>
                      <w:bCs w:val="0"/>
                      <w:sz w:val="21"/>
                      <w:szCs w:val="21"/>
                      <w:highlight w:val="none"/>
                      <w:u w:val="single"/>
                      <w:vertAlign w:val="baseline"/>
                      <w:lang w:val="en-US" w:eastAsia="zh-CN"/>
                    </w:rPr>
                    <w:t>颗粒物</w:t>
                  </w:r>
                </w:p>
              </w:tc>
              <w:tc>
                <w:tcPr>
                  <w:tcW w:w="4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val="0"/>
                      <w:sz w:val="21"/>
                      <w:szCs w:val="21"/>
                      <w:highlight w:val="none"/>
                      <w:u w:val="single"/>
                      <w:vertAlign w:val="baseline"/>
                      <w:lang w:val="en-US" w:eastAsia="zh-CN"/>
                    </w:rPr>
                  </w:pPr>
                  <w:r>
                    <w:rPr>
                      <w:rFonts w:hint="eastAsia" w:ascii="Times New Roman" w:hAnsi="Times New Roman" w:cs="Times New Roman"/>
                      <w:b/>
                      <w:bCs w:val="0"/>
                      <w:sz w:val="21"/>
                      <w:szCs w:val="21"/>
                      <w:highlight w:val="none"/>
                      <w:u w:val="single"/>
                      <w:vertAlign w:val="baseline"/>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45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val="0"/>
                      <w:sz w:val="21"/>
                      <w:szCs w:val="21"/>
                      <w:highlight w:val="none"/>
                      <w:u w:val="single"/>
                      <w:vertAlign w:val="baseline"/>
                      <w:lang w:val="en-US" w:eastAsia="zh-CN"/>
                    </w:rPr>
                  </w:pPr>
                  <w:r>
                    <w:rPr>
                      <w:rFonts w:hint="eastAsia" w:ascii="Times New Roman" w:hAnsi="Times New Roman" w:cs="Times New Roman"/>
                      <w:b/>
                      <w:bCs w:val="0"/>
                      <w:sz w:val="21"/>
                      <w:szCs w:val="21"/>
                      <w:highlight w:val="none"/>
                      <w:u w:val="single"/>
                      <w:vertAlign w:val="baseline"/>
                      <w:lang w:val="en-US" w:eastAsia="zh-CN"/>
                    </w:rPr>
                    <w:t>非甲烷总烃</w:t>
                  </w:r>
                </w:p>
              </w:tc>
              <w:tc>
                <w:tcPr>
                  <w:tcW w:w="4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val="0"/>
                      <w:sz w:val="21"/>
                      <w:szCs w:val="21"/>
                      <w:highlight w:val="none"/>
                      <w:u w:val="single"/>
                      <w:vertAlign w:val="baseline"/>
                      <w:lang w:val="en-US" w:eastAsia="zh-CN"/>
                    </w:rPr>
                  </w:pPr>
                  <w:r>
                    <w:rPr>
                      <w:rFonts w:hint="eastAsia" w:ascii="Times New Roman" w:hAnsi="Times New Roman" w:cs="Times New Roman"/>
                      <w:b/>
                      <w:bCs w:val="0"/>
                      <w:sz w:val="21"/>
                      <w:szCs w:val="21"/>
                      <w:highlight w:val="none"/>
                      <w:u w:val="single"/>
                      <w:vertAlign w:val="baseline"/>
                      <w:lang w:val="en-US" w:eastAsia="zh-CN"/>
                    </w:rPr>
                    <w:t>0.038</w:t>
                  </w:r>
                </w:p>
              </w:tc>
            </w:tr>
          </w:tbl>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482" w:firstLineChars="200"/>
              <w:jc w:val="both"/>
              <w:textAlignment w:val="auto"/>
              <w:outlineLvl w:val="9"/>
              <w:rPr>
                <w:rFonts w:hint="eastAsia" w:ascii="Times New Roman" w:hAnsi="Times New Roman" w:cs="Times New Roman"/>
                <w:b/>
                <w:bCs/>
                <w:color w:val="000000"/>
                <w:sz w:val="24"/>
                <w:szCs w:val="24"/>
                <w:highlight w:val="none"/>
                <w:u w:val="single"/>
                <w:lang w:val="en-US" w:eastAsia="zh-CN"/>
              </w:rPr>
            </w:pPr>
            <w:r>
              <w:rPr>
                <w:rFonts w:hint="eastAsia" w:ascii="Times New Roman" w:hAnsi="Times New Roman" w:cs="Times New Roman"/>
                <w:b/>
                <w:bCs/>
                <w:color w:val="000000"/>
                <w:sz w:val="24"/>
                <w:szCs w:val="24"/>
                <w:highlight w:val="none"/>
                <w:u w:val="single"/>
                <w:lang w:val="en-US" w:eastAsia="zh-CN"/>
              </w:rPr>
              <w:t>根据《沁阳市“小散乱污”企业排查台账》，沁阳市西万镇田小波加油点、任虎山加油点为已取缔加油点，排放的污染物主要为非甲烷总烃，本项目从区域这两个削减的排污量中进行替代，且在建设项目试生产前削减替代到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b/>
                <w:bCs/>
                <w:sz w:val="24"/>
                <w:szCs w:val="24"/>
                <w:highlight w:val="none"/>
                <w:u w:val="single"/>
                <w:lang w:val="en-US" w:eastAsia="zh-CN"/>
              </w:rPr>
            </w:pPr>
            <w:r>
              <w:rPr>
                <w:rFonts w:hint="eastAsia" w:ascii="Times New Roman" w:hAnsi="Times New Roman" w:cs="Times New Roman"/>
                <w:b/>
                <w:bCs/>
                <w:sz w:val="24"/>
                <w:szCs w:val="24"/>
                <w:highlight w:val="none"/>
                <w:u w:val="single"/>
                <w:lang w:val="en-US" w:eastAsia="zh-CN"/>
              </w:rPr>
              <w:t>表23    污染物总量替代被替代企业情况一览表</w:t>
            </w:r>
          </w:p>
          <w:tbl>
            <w:tblPr>
              <w:tblStyle w:val="2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2755"/>
              <w:gridCol w:w="2100"/>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267"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被替代企业名称</w:t>
                  </w:r>
                </w:p>
              </w:tc>
              <w:tc>
                <w:tcPr>
                  <w:tcW w:w="2755"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地址</w:t>
                  </w:r>
                </w:p>
              </w:tc>
              <w:tc>
                <w:tcPr>
                  <w:tcW w:w="2100"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排放主要污染物</w:t>
                  </w:r>
                </w:p>
              </w:tc>
              <w:tc>
                <w:tcPr>
                  <w:tcW w:w="1949"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目前整改情况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267"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田小波加油点</w:t>
                  </w:r>
                </w:p>
              </w:tc>
              <w:tc>
                <w:tcPr>
                  <w:tcW w:w="2755"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沁阳市西万镇道口村南</w:t>
                  </w:r>
                </w:p>
              </w:tc>
              <w:tc>
                <w:tcPr>
                  <w:tcW w:w="2100"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非甲烷总烃</w:t>
                  </w:r>
                </w:p>
              </w:tc>
              <w:tc>
                <w:tcPr>
                  <w:tcW w:w="1949"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取缔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267"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任虎山加油点</w:t>
                  </w:r>
                </w:p>
              </w:tc>
              <w:tc>
                <w:tcPr>
                  <w:tcW w:w="2755"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沁阳市西万镇道口村北</w:t>
                  </w:r>
                </w:p>
              </w:tc>
              <w:tc>
                <w:tcPr>
                  <w:tcW w:w="21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非甲烷总烃</w:t>
                  </w:r>
                </w:p>
              </w:tc>
              <w:tc>
                <w:tcPr>
                  <w:tcW w:w="194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取缔</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t xml:space="preserve">表24    </w:t>
            </w:r>
            <w:r>
              <w:rPr>
                <w:rFonts w:hint="eastAsia" w:ascii="Times New Roman" w:hAnsi="Times New Roman" w:cs="Times New Roman" w:eastAsiaTheme="minorEastAsia"/>
                <w:b/>
                <w:bCs/>
                <w:sz w:val="24"/>
                <w:szCs w:val="24"/>
                <w:highlight w:val="none"/>
                <w:lang w:val="en-US" w:eastAsia="zh-CN"/>
              </w:rPr>
              <w:t>污染物排放口一览表</w:t>
            </w:r>
          </w:p>
          <w:tbl>
            <w:tblPr>
              <w:tblStyle w:val="22"/>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464"/>
              <w:gridCol w:w="2160"/>
              <w:gridCol w:w="1812"/>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812"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排放口污染物</w:t>
                  </w:r>
                </w:p>
              </w:tc>
              <w:tc>
                <w:tcPr>
                  <w:tcW w:w="1464"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排放口数量</w:t>
                  </w:r>
                </w:p>
              </w:tc>
              <w:tc>
                <w:tcPr>
                  <w:tcW w:w="2160"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位置</w:t>
                  </w:r>
                </w:p>
              </w:tc>
              <w:tc>
                <w:tcPr>
                  <w:tcW w:w="1812"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允许排放浓度</w:t>
                  </w:r>
                </w:p>
              </w:tc>
              <w:tc>
                <w:tcPr>
                  <w:tcW w:w="1813"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允许排放量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812"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颗粒物</w:t>
                  </w:r>
                </w:p>
              </w:tc>
              <w:tc>
                <w:tcPr>
                  <w:tcW w:w="1464"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1个</w:t>
                  </w:r>
                </w:p>
              </w:tc>
              <w:tc>
                <w:tcPr>
                  <w:tcW w:w="2160"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布袋除尘器</w:t>
                  </w:r>
                </w:p>
              </w:tc>
              <w:tc>
                <w:tcPr>
                  <w:tcW w:w="1812"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50mg/m</w:t>
                  </w:r>
                  <w:r>
                    <w:rPr>
                      <w:rFonts w:hint="eastAsia" w:ascii="Times New Roman" w:hAnsi="Times New Roman" w:cs="Times New Roman"/>
                      <w:b/>
                      <w:bCs/>
                      <w:color w:val="000000"/>
                      <w:sz w:val="21"/>
                      <w:szCs w:val="21"/>
                      <w:highlight w:val="none"/>
                      <w:u w:val="single"/>
                      <w:vertAlign w:val="superscript"/>
                      <w:lang w:val="en-US" w:eastAsia="zh-CN"/>
                    </w:rPr>
                    <w:t>3</w:t>
                  </w:r>
                </w:p>
              </w:tc>
              <w:tc>
                <w:tcPr>
                  <w:tcW w:w="1813"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0.08t/a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812"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非甲烷总烃</w:t>
                  </w:r>
                </w:p>
              </w:tc>
              <w:tc>
                <w:tcPr>
                  <w:tcW w:w="1464"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1个</w:t>
                  </w:r>
                </w:p>
              </w:tc>
              <w:tc>
                <w:tcPr>
                  <w:tcW w:w="2160"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UV光解+低温等离子</w:t>
                  </w:r>
                </w:p>
              </w:tc>
              <w:tc>
                <w:tcPr>
                  <w:tcW w:w="1812"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60</w:t>
                  </w:r>
                  <w:r>
                    <w:rPr>
                      <w:rFonts w:hint="default" w:ascii="Times New Roman" w:hAnsi="Times New Roman" w:cs="Times New Roman"/>
                      <w:b/>
                      <w:bCs/>
                      <w:color w:val="000000"/>
                      <w:sz w:val="21"/>
                      <w:szCs w:val="21"/>
                      <w:highlight w:val="none"/>
                      <w:u w:val="single"/>
                      <w:vertAlign w:val="baseline"/>
                      <w:lang w:val="en-US" w:eastAsia="zh-CN"/>
                    </w:rPr>
                    <w:t>mg/m</w:t>
                  </w:r>
                  <w:r>
                    <w:rPr>
                      <w:rFonts w:hint="default" w:ascii="Times New Roman" w:hAnsi="Times New Roman" w:cs="Times New Roman"/>
                      <w:b/>
                      <w:bCs/>
                      <w:color w:val="000000"/>
                      <w:sz w:val="21"/>
                      <w:szCs w:val="21"/>
                      <w:highlight w:val="none"/>
                      <w:u w:val="single"/>
                      <w:vertAlign w:val="superscript"/>
                      <w:lang w:val="en-US" w:eastAsia="zh-CN"/>
                    </w:rPr>
                    <w:t>3</w:t>
                  </w:r>
                </w:p>
              </w:tc>
              <w:tc>
                <w:tcPr>
                  <w:tcW w:w="1813" w:type="dxa"/>
                  <w:vAlign w:val="center"/>
                </w:tcPr>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b/>
                      <w:bCs/>
                      <w:color w:val="000000"/>
                      <w:sz w:val="21"/>
                      <w:szCs w:val="21"/>
                      <w:highlight w:val="none"/>
                      <w:u w:val="single"/>
                      <w:vertAlign w:val="baseline"/>
                      <w:lang w:val="en-US" w:eastAsia="zh-CN"/>
                    </w:rPr>
                  </w:pPr>
                  <w:r>
                    <w:rPr>
                      <w:rFonts w:hint="eastAsia" w:ascii="Times New Roman" w:hAnsi="Times New Roman" w:cs="Times New Roman"/>
                      <w:b/>
                      <w:bCs/>
                      <w:color w:val="000000"/>
                      <w:sz w:val="21"/>
                      <w:szCs w:val="21"/>
                      <w:highlight w:val="none"/>
                      <w:u w:val="single"/>
                      <w:vertAlign w:val="baseline"/>
                      <w:lang w:val="en-US" w:eastAsia="zh-CN"/>
                    </w:rPr>
                    <w:t>0.038t/a</w:t>
                  </w:r>
                </w:p>
              </w:tc>
            </w:tr>
          </w:tbl>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right="0" w:rightChars="0"/>
              <w:jc w:val="both"/>
              <w:textAlignment w:val="auto"/>
              <w:outlineLvl w:val="9"/>
              <w:rPr>
                <w:rFonts w:hint="default" w:ascii="Times New Roman" w:hAnsi="Times New Roman" w:cs="Times New Roman"/>
                <w:b/>
                <w:sz w:val="24"/>
                <w:szCs w:val="24"/>
                <w:highlight w:val="none"/>
                <w:lang w:val="en-US" w:eastAsia="zh-CN"/>
              </w:rPr>
            </w:pPr>
            <w:r>
              <w:rPr>
                <w:rFonts w:hint="eastAsia" w:ascii="Times New Roman" w:hAnsi="Times New Roman" w:cs="Times New Roman"/>
                <w:b/>
                <w:sz w:val="24"/>
                <w:szCs w:val="24"/>
                <w:highlight w:val="none"/>
                <w:lang w:val="en-US" w:eastAsia="zh-CN"/>
              </w:rPr>
              <w:t>6、</w:t>
            </w:r>
            <w:r>
              <w:rPr>
                <w:rFonts w:hint="default" w:ascii="Times New Roman" w:hAnsi="Times New Roman" w:cs="Times New Roman"/>
                <w:b/>
                <w:sz w:val="24"/>
                <w:szCs w:val="24"/>
                <w:highlight w:val="none"/>
                <w:lang w:val="en-US" w:eastAsia="zh-CN"/>
              </w:rPr>
              <w:t>环保投资</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9"/>
              <w:rPr>
                <w:rFonts w:hint="eastAsia"/>
                <w:b/>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本项目总投资1680万元，其中环保投资为</w:t>
            </w:r>
            <w:r>
              <w:rPr>
                <w:rFonts w:hint="eastAsia" w:ascii="Times New Roman" w:hAnsi="Times New Roman" w:eastAsia="宋体" w:cs="Times New Roman"/>
                <w:sz w:val="24"/>
                <w:szCs w:val="24"/>
                <w:highlight w:val="none"/>
                <w:lang w:val="en-US" w:eastAsia="zh-CN"/>
              </w:rPr>
              <w:t>14</w:t>
            </w:r>
            <w:r>
              <w:rPr>
                <w:rFonts w:hint="default" w:ascii="Times New Roman" w:hAnsi="Times New Roman" w:eastAsia="宋体" w:cs="Times New Roman"/>
                <w:sz w:val="24"/>
                <w:szCs w:val="24"/>
                <w:highlight w:val="none"/>
                <w:lang w:val="en-US" w:eastAsia="zh-CN"/>
              </w:rPr>
              <w:t>万元，约占总投资的</w:t>
            </w:r>
            <w:r>
              <w:rPr>
                <w:rFonts w:hint="eastAsia" w:ascii="Times New Roman" w:hAnsi="Times New Roman" w:eastAsia="宋体" w:cs="Times New Roman"/>
                <w:sz w:val="24"/>
                <w:szCs w:val="24"/>
                <w:highlight w:val="none"/>
                <w:lang w:val="en-US" w:eastAsia="zh-CN"/>
              </w:rPr>
              <w:t>0.8</w:t>
            </w:r>
            <w:r>
              <w:rPr>
                <w:rFonts w:hint="default" w:ascii="Times New Roman" w:hAnsi="Times New Roman" w:eastAsia="宋体" w:cs="Times New Roman"/>
                <w:sz w:val="24"/>
                <w:szCs w:val="24"/>
                <w:highlight w:val="none"/>
                <w:lang w:val="en-US" w:eastAsia="zh-CN"/>
              </w:rPr>
              <w:t>%。具体环保投资内容见表</w:t>
            </w:r>
            <w:r>
              <w:rPr>
                <w:rFonts w:hint="eastAsia" w:ascii="Times New Roman" w:hAnsi="Times New Roman" w:eastAsia="宋体" w:cs="Times New Roman"/>
                <w:sz w:val="24"/>
                <w:szCs w:val="24"/>
                <w:highlight w:val="none"/>
                <w:lang w:val="en-US" w:eastAsia="zh-CN"/>
              </w:rPr>
              <w:t>25</w:t>
            </w:r>
            <w:r>
              <w:rPr>
                <w:rFonts w:hint="default" w:ascii="Times New Roman" w:hAnsi="Times New Roman" w:eastAsia="宋体"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表</w:t>
            </w:r>
            <w:r>
              <w:rPr>
                <w:rFonts w:hint="eastAsia" w:ascii="Times New Roman" w:hAnsi="Times New Roman" w:cs="Times New Roman"/>
                <w:b/>
                <w:bCs/>
                <w:sz w:val="24"/>
                <w:szCs w:val="24"/>
                <w:highlight w:val="none"/>
                <w:lang w:val="en-US" w:eastAsia="zh-CN"/>
              </w:rPr>
              <w:t>25</w:t>
            </w:r>
            <w:r>
              <w:rPr>
                <w:rFonts w:hint="eastAsia" w:ascii="Times New Roman" w:hAnsi="Times New Roman" w:cs="Times New Roman" w:eastAsiaTheme="minorEastAsia"/>
                <w:b/>
                <w:bCs/>
                <w:sz w:val="24"/>
                <w:szCs w:val="24"/>
                <w:highlight w:val="none"/>
                <w:lang w:val="en-US" w:eastAsia="zh-CN"/>
              </w:rPr>
              <w:t xml:space="preserve">    污染防治措施及投资</w:t>
            </w:r>
          </w:p>
          <w:tbl>
            <w:tblPr>
              <w:tblStyle w:val="21"/>
              <w:tblpPr w:leftFromText="180" w:rightFromText="180" w:vertAnchor="text" w:tblpXSpec="center" w:tblpY="1"/>
              <w:tblOverlap w:val="never"/>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689"/>
              <w:gridCol w:w="4940"/>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exact"/>
                <w:jc w:val="center"/>
              </w:trPr>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1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治理内容</w:t>
                  </w:r>
                </w:p>
              </w:tc>
              <w:tc>
                <w:tcPr>
                  <w:tcW w:w="4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处理措施及设施名称</w:t>
                  </w:r>
                </w:p>
              </w:tc>
              <w:tc>
                <w:tcPr>
                  <w:tcW w:w="1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投资额</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exact"/>
                <w:jc w:val="center"/>
              </w:trPr>
              <w:tc>
                <w:tcPr>
                  <w:tcW w:w="115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68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粉尘</w:t>
                  </w:r>
                </w:p>
              </w:tc>
              <w:tc>
                <w:tcPr>
                  <w:tcW w:w="4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多片锯、梳齿机上方安装集气罩</w:t>
                  </w:r>
                  <w:r>
                    <w:rPr>
                      <w:rFonts w:hint="eastAsia" w:ascii="Times New Roman" w:hAnsi="Times New Roman" w:cs="Times New Roman"/>
                      <w:color w:val="auto"/>
                      <w:kern w:val="0"/>
                      <w:sz w:val="21"/>
                      <w:szCs w:val="21"/>
                      <w:lang w:val="en-US" w:eastAsia="zh-CN"/>
                    </w:rPr>
                    <w:t>，粉尘经引风机抽至</w:t>
                  </w:r>
                  <w:r>
                    <w:rPr>
                      <w:rFonts w:hint="eastAsia" w:ascii="Times New Roman" w:hAnsi="Times New Roman" w:cs="Times New Roman"/>
                      <w:color w:val="auto"/>
                      <w:sz w:val="21"/>
                      <w:szCs w:val="21"/>
                      <w:highlight w:val="none"/>
                      <w:lang w:val="en-US" w:eastAsia="zh-CN"/>
                    </w:rPr>
                    <w:t>袋式除尘器处理，再通过15米高排气筒排放</w:t>
                  </w:r>
                </w:p>
              </w:tc>
              <w:tc>
                <w:tcPr>
                  <w:tcW w:w="1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168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4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lang w:val="en-US" w:eastAsia="zh-CN"/>
                    </w:rPr>
                  </w:pPr>
                  <w:r>
                    <w:rPr>
                      <w:rFonts w:hint="eastAsia" w:hAnsi="宋体"/>
                      <w:color w:val="000000"/>
                      <w:sz w:val="21"/>
                      <w:szCs w:val="21"/>
                      <w:highlight w:val="none"/>
                      <w:lang w:val="en-US" w:eastAsia="zh-CN"/>
                    </w:rPr>
                    <w:t>配备工业吸尘器，定期清理车间散落物料</w:t>
                  </w:r>
                </w:p>
              </w:tc>
              <w:tc>
                <w:tcPr>
                  <w:tcW w:w="1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1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u w:val="single"/>
                      <w:lang w:eastAsia="zh-CN"/>
                    </w:rPr>
                  </w:pPr>
                  <w:r>
                    <w:rPr>
                      <w:rFonts w:hint="eastAsia" w:ascii="Times New Roman" w:hAnsi="Times New Roman" w:cs="Times New Roman"/>
                      <w:b/>
                      <w:bCs/>
                      <w:color w:val="auto"/>
                      <w:sz w:val="21"/>
                      <w:szCs w:val="21"/>
                      <w:highlight w:val="none"/>
                      <w:u w:val="single"/>
                      <w:lang w:eastAsia="zh-CN"/>
                    </w:rPr>
                    <w:t>非甲烷总烃</w:t>
                  </w:r>
                </w:p>
              </w:tc>
              <w:tc>
                <w:tcPr>
                  <w:tcW w:w="4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u w:val="single"/>
                      <w:lang w:val="en-US" w:eastAsia="zh-CN"/>
                    </w:rPr>
                  </w:pPr>
                  <w:r>
                    <w:rPr>
                      <w:rFonts w:hint="default" w:ascii="Times New Roman" w:hAnsi="Times New Roman" w:cs="Times New Roman"/>
                      <w:b/>
                      <w:bCs/>
                      <w:color w:val="auto"/>
                      <w:sz w:val="21"/>
                      <w:szCs w:val="21"/>
                      <w:highlight w:val="none"/>
                      <w:u w:val="single"/>
                      <w:lang w:val="en-US" w:eastAsia="zh-CN"/>
                    </w:rPr>
                    <w:t>UV光解+低温等离子</w:t>
                  </w:r>
                  <w:r>
                    <w:rPr>
                      <w:rFonts w:hint="eastAsia" w:ascii="Times New Roman" w:hAnsi="Times New Roman" w:cs="Times New Roman"/>
                      <w:b/>
                      <w:bCs/>
                      <w:color w:val="auto"/>
                      <w:sz w:val="21"/>
                      <w:szCs w:val="21"/>
                      <w:highlight w:val="none"/>
                      <w:u w:val="single"/>
                      <w:lang w:val="en-US" w:eastAsia="zh-CN"/>
                    </w:rPr>
                    <w:t>+15米排气筒</w:t>
                  </w:r>
                </w:p>
              </w:tc>
              <w:tc>
                <w:tcPr>
                  <w:tcW w:w="1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u w:val="single"/>
                      <w:lang w:val="en-US" w:eastAsia="zh-CN"/>
                    </w:rPr>
                  </w:pPr>
                  <w:r>
                    <w:rPr>
                      <w:rFonts w:hint="eastAsia" w:ascii="Times New Roman" w:hAnsi="Times New Roman" w:cs="Times New Roman"/>
                      <w:b/>
                      <w:bCs/>
                      <w:color w:val="auto"/>
                      <w:sz w:val="21"/>
                      <w:szCs w:val="21"/>
                      <w:highlight w:val="none"/>
                      <w:u w:val="singl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生活废水</w:t>
                  </w:r>
                </w:p>
              </w:tc>
              <w:tc>
                <w:tcPr>
                  <w:tcW w:w="4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旱厕</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噪声</w:t>
                  </w:r>
                </w:p>
              </w:tc>
              <w:tc>
                <w:tcPr>
                  <w:tcW w:w="1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噪声</w:t>
                  </w:r>
                </w:p>
              </w:tc>
              <w:tc>
                <w:tcPr>
                  <w:tcW w:w="4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基础减振、厂房隔声</w:t>
                  </w:r>
                </w:p>
              </w:tc>
              <w:tc>
                <w:tcPr>
                  <w:tcW w:w="1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5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1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4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垃圾桶</w:t>
                  </w:r>
                </w:p>
              </w:tc>
              <w:tc>
                <w:tcPr>
                  <w:tcW w:w="1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9" w:hRule="exact"/>
                <w:jc w:val="center"/>
              </w:trPr>
              <w:tc>
                <w:tcPr>
                  <w:tcW w:w="11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1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边角料、袋式除尘器收集的粉料</w:t>
                  </w:r>
                </w:p>
              </w:tc>
              <w:tc>
                <w:tcPr>
                  <w:tcW w:w="4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lang w:eastAsia="zh-CN"/>
                    </w:rPr>
                  </w:pPr>
                  <w:r>
                    <w:rPr>
                      <w:rFonts w:hint="eastAsia" w:ascii="Times New Roman" w:hAnsi="Times New Roman" w:eastAsia="宋体" w:cs="Times New Roman"/>
                      <w:sz w:val="21"/>
                      <w:szCs w:val="21"/>
                      <w:vertAlign w:val="baseline"/>
                      <w:lang w:val="en-US" w:eastAsia="zh-CN"/>
                    </w:rPr>
                    <w:t>一般</w:t>
                  </w:r>
                  <w:r>
                    <w:rPr>
                      <w:rFonts w:hint="default" w:ascii="Times New Roman" w:hAnsi="Times New Roman" w:eastAsia="宋体" w:cs="Times New Roman"/>
                      <w:sz w:val="21"/>
                      <w:szCs w:val="21"/>
                      <w:vertAlign w:val="baseline"/>
                      <w:lang w:val="en-US" w:eastAsia="zh-CN"/>
                    </w:rPr>
                    <w:t>固废暂存处</w:t>
                  </w:r>
                </w:p>
              </w:tc>
              <w:tc>
                <w:tcPr>
                  <w:tcW w:w="1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1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highlight w:val="none"/>
                      <w:u w:val="single"/>
                      <w:lang w:eastAsia="zh-CN"/>
                    </w:rPr>
                  </w:pPr>
                  <w:r>
                    <w:rPr>
                      <w:rFonts w:hint="eastAsia" w:ascii="Times New Roman" w:hAnsi="Times New Roman" w:cs="Times New Roman"/>
                      <w:b/>
                      <w:bCs/>
                      <w:color w:val="auto"/>
                      <w:sz w:val="21"/>
                      <w:szCs w:val="21"/>
                      <w:highlight w:val="none"/>
                      <w:u w:val="single"/>
                      <w:lang w:eastAsia="zh-CN"/>
                    </w:rPr>
                    <w:t>废胶桶</w:t>
                  </w:r>
                </w:p>
              </w:tc>
              <w:tc>
                <w:tcPr>
                  <w:tcW w:w="49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sz w:val="21"/>
                      <w:szCs w:val="21"/>
                      <w:highlight w:val="none"/>
                      <w:u w:val="single"/>
                      <w:vertAlign w:val="baseline"/>
                      <w:lang w:val="en-US" w:eastAsia="zh-CN"/>
                    </w:rPr>
                  </w:pPr>
                  <w:r>
                    <w:rPr>
                      <w:rFonts w:hint="eastAsia" w:ascii="Times New Roman" w:hAnsi="Times New Roman" w:eastAsia="宋体" w:cs="Times New Roman"/>
                      <w:b/>
                      <w:bCs/>
                      <w:sz w:val="21"/>
                      <w:szCs w:val="21"/>
                      <w:highlight w:val="none"/>
                      <w:u w:val="single"/>
                      <w:vertAlign w:val="baseline"/>
                      <w:lang w:val="en-US" w:eastAsia="zh-CN"/>
                    </w:rPr>
                    <w:t>危险废物暂存间</w:t>
                  </w:r>
                </w:p>
              </w:tc>
              <w:tc>
                <w:tcPr>
                  <w:tcW w:w="1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78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合计</w:t>
                  </w:r>
                </w:p>
              </w:tc>
              <w:tc>
                <w:tcPr>
                  <w:tcW w:w="1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w:t>
                  </w:r>
                </w:p>
              </w:tc>
            </w:tr>
          </w:tbl>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right="0" w:rightChars="0"/>
              <w:jc w:val="both"/>
              <w:textAlignment w:val="auto"/>
              <w:outlineLvl w:val="9"/>
              <w:rPr>
                <w:rFonts w:hint="eastAsia" w:ascii="Times New Roman" w:hAnsi="Times New Roman"/>
                <w:b/>
                <w:sz w:val="24"/>
                <w:szCs w:val="24"/>
                <w:highlight w:val="none"/>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right="0" w:rightChars="0"/>
              <w:jc w:val="both"/>
              <w:textAlignment w:val="auto"/>
              <w:outlineLvl w:val="9"/>
              <w:rPr>
                <w:rFonts w:hint="eastAsia" w:ascii="Times New Roman" w:hAnsi="Times New Roman"/>
                <w:b/>
                <w:sz w:val="24"/>
                <w:szCs w:val="24"/>
                <w:highlight w:val="none"/>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right="0" w:rightChars="0"/>
              <w:jc w:val="both"/>
              <w:textAlignment w:val="auto"/>
              <w:outlineLvl w:val="9"/>
              <w:rPr>
                <w:rFonts w:hint="eastAsia" w:ascii="Times New Roman" w:hAnsi="Times New Roman"/>
                <w:b/>
                <w:sz w:val="24"/>
                <w:szCs w:val="24"/>
                <w:highlight w:val="none"/>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right="0" w:rightChars="0"/>
              <w:jc w:val="both"/>
              <w:textAlignment w:val="auto"/>
              <w:outlineLvl w:val="9"/>
              <w:rPr>
                <w:rFonts w:hint="eastAsia" w:ascii="Times New Roman" w:hAnsi="Times New Roman"/>
                <w:b/>
                <w:sz w:val="24"/>
                <w:szCs w:val="24"/>
                <w:highlight w:val="none"/>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right="0" w:rightChars="0"/>
              <w:jc w:val="both"/>
              <w:textAlignment w:val="auto"/>
              <w:outlineLvl w:val="9"/>
              <w:rPr>
                <w:rFonts w:hint="eastAsia" w:ascii="Times New Roman" w:hAnsi="Times New Roman"/>
                <w:b/>
                <w:sz w:val="24"/>
                <w:szCs w:val="24"/>
                <w:highlight w:val="none"/>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right="0" w:rightChars="0"/>
              <w:jc w:val="both"/>
              <w:textAlignment w:val="auto"/>
              <w:outlineLvl w:val="9"/>
              <w:rPr>
                <w:rFonts w:hint="eastAsia" w:ascii="Times New Roman" w:hAnsi="Times New Roman"/>
                <w:b/>
                <w:sz w:val="24"/>
                <w:szCs w:val="24"/>
                <w:highlight w:val="none"/>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right="0" w:rightChars="0"/>
              <w:jc w:val="both"/>
              <w:textAlignment w:val="auto"/>
              <w:outlineLvl w:val="9"/>
              <w:rPr>
                <w:rFonts w:hint="eastAsia" w:ascii="Times New Roman" w:hAnsi="Times New Roman"/>
                <w:b/>
                <w:sz w:val="24"/>
                <w:szCs w:val="24"/>
                <w:highlight w:val="none"/>
                <w:lang w:val="en-US" w:eastAsia="zh-CN"/>
              </w:rPr>
            </w:pP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right="0" w:rightChars="0"/>
              <w:jc w:val="both"/>
              <w:textAlignment w:val="auto"/>
              <w:outlineLvl w:val="9"/>
              <w:rPr>
                <w:rFonts w:ascii="Times New Roman" w:hAnsi="Times New Roman"/>
                <w:b/>
                <w:sz w:val="24"/>
                <w:szCs w:val="24"/>
                <w:highlight w:val="none"/>
              </w:rPr>
            </w:pPr>
            <w:r>
              <w:rPr>
                <w:rFonts w:hint="eastAsia" w:ascii="Times New Roman" w:hAnsi="Times New Roman"/>
                <w:b/>
                <w:sz w:val="24"/>
                <w:szCs w:val="24"/>
                <w:highlight w:val="none"/>
                <w:lang w:val="en-US" w:eastAsia="zh-CN"/>
              </w:rPr>
              <w:t>7、</w:t>
            </w:r>
            <w:r>
              <w:rPr>
                <w:rFonts w:ascii="Times New Roman" w:hAnsi="Times New Roman"/>
                <w:b/>
                <w:sz w:val="24"/>
                <w:szCs w:val="24"/>
                <w:highlight w:val="none"/>
              </w:rPr>
              <w:t>环保设施竣工验收及要求</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9"/>
              <w:rPr>
                <w:rFonts w:hint="eastAsia" w:ascii="Times New Roman" w:hAnsi="Times New Roman"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本项目环保验收内容见表</w:t>
            </w:r>
            <w:r>
              <w:rPr>
                <w:rFonts w:hint="eastAsia" w:ascii="Times New Roman" w:hAnsi="Times New Roman" w:eastAsia="宋体" w:cs="Times New Roman"/>
                <w:sz w:val="24"/>
                <w:szCs w:val="24"/>
                <w:highlight w:val="none"/>
                <w:lang w:val="en-US" w:eastAsia="zh-CN"/>
              </w:rPr>
              <w:t>26</w:t>
            </w:r>
            <w:r>
              <w:rPr>
                <w:rFonts w:hint="eastAsia" w:ascii="Times New Roman" w:hAnsi="Times New Roman" w:cs="Times New Roman"/>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表</w:t>
            </w:r>
            <w:r>
              <w:rPr>
                <w:rFonts w:hint="eastAsia" w:ascii="Times New Roman" w:hAnsi="Times New Roman" w:cs="Times New Roman"/>
                <w:b/>
                <w:bCs/>
                <w:sz w:val="24"/>
                <w:szCs w:val="24"/>
                <w:highlight w:val="none"/>
                <w:lang w:val="en-US" w:eastAsia="zh-CN"/>
              </w:rPr>
              <w:t>26</w:t>
            </w:r>
            <w:r>
              <w:rPr>
                <w:rFonts w:hint="eastAsia" w:ascii="Times New Roman" w:hAnsi="Times New Roman" w:cs="Times New Roman" w:eastAsiaTheme="minorEastAsia"/>
                <w:b/>
                <w:bCs/>
                <w:sz w:val="24"/>
                <w:szCs w:val="24"/>
                <w:highlight w:val="none"/>
                <w:lang w:val="en-US" w:eastAsia="zh-CN"/>
              </w:rPr>
              <w:t xml:space="preserve">    环保设施“三同时”验收一览表</w:t>
            </w:r>
          </w:p>
          <w:tbl>
            <w:tblPr>
              <w:tblStyle w:val="21"/>
              <w:tblpPr w:leftFromText="180" w:rightFromText="180" w:vertAnchor="text" w:tblpXSpec="center" w:tblpY="1"/>
              <w:tblOverlap w:val="never"/>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606"/>
              <w:gridCol w:w="3636"/>
              <w:gridCol w:w="688"/>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5"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类别</w:t>
                  </w:r>
                </w:p>
              </w:tc>
              <w:tc>
                <w:tcPr>
                  <w:tcW w:w="160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产污环节</w:t>
                  </w:r>
                </w:p>
              </w:tc>
              <w:tc>
                <w:tcPr>
                  <w:tcW w:w="363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措施</w:t>
                  </w:r>
                </w:p>
              </w:tc>
              <w:tc>
                <w:tcPr>
                  <w:tcW w:w="688"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eastAsia="zh-CN"/>
                    </w:rPr>
                    <w:t>数量</w:t>
                  </w:r>
                </w:p>
              </w:tc>
              <w:tc>
                <w:tcPr>
                  <w:tcW w:w="241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9" w:hRule="exact"/>
                <w:jc w:val="center"/>
              </w:trPr>
              <w:tc>
                <w:tcPr>
                  <w:tcW w:w="715" w:type="dxa"/>
                  <w:vMerge w:val="restart"/>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废气</w:t>
                  </w:r>
                </w:p>
              </w:tc>
              <w:tc>
                <w:tcPr>
                  <w:tcW w:w="160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eastAsia="zh-CN"/>
                    </w:rPr>
                    <w:t>断料、梳齿、刨光、砂光</w:t>
                  </w:r>
                </w:p>
              </w:tc>
              <w:tc>
                <w:tcPr>
                  <w:tcW w:w="363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highlight w:val="none"/>
                    </w:rPr>
                  </w:pPr>
                  <w:r>
                    <w:rPr>
                      <w:rFonts w:hint="eastAsia" w:ascii="Times New Roman" w:hAnsi="Times New Roman" w:cs="Times New Roman"/>
                      <w:color w:val="auto"/>
                      <w:sz w:val="21"/>
                      <w:szCs w:val="21"/>
                      <w:highlight w:val="none"/>
                      <w:lang w:val="en-US" w:eastAsia="zh-CN"/>
                    </w:rPr>
                    <w:t>多片锯、梳齿机上方安装集气罩</w:t>
                  </w:r>
                  <w:r>
                    <w:rPr>
                      <w:rFonts w:hint="eastAsia" w:ascii="Times New Roman" w:hAnsi="Times New Roman" w:cs="Times New Roman"/>
                      <w:color w:val="auto"/>
                      <w:kern w:val="0"/>
                      <w:sz w:val="21"/>
                      <w:szCs w:val="21"/>
                      <w:lang w:val="en-US" w:eastAsia="zh-CN"/>
                    </w:rPr>
                    <w:t>，粉尘经引风机抽至</w:t>
                  </w:r>
                  <w:r>
                    <w:rPr>
                      <w:rFonts w:hint="eastAsia" w:ascii="Times New Roman" w:hAnsi="Times New Roman" w:cs="Times New Roman"/>
                      <w:color w:val="auto"/>
                      <w:sz w:val="21"/>
                      <w:szCs w:val="21"/>
                      <w:highlight w:val="none"/>
                      <w:lang w:val="en-US" w:eastAsia="zh-CN"/>
                    </w:rPr>
                    <w:t>袋式除尘器处理，再通过15米高排气筒排放</w:t>
                  </w:r>
                </w:p>
              </w:tc>
              <w:tc>
                <w:tcPr>
                  <w:tcW w:w="688"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1套</w:t>
                  </w:r>
                </w:p>
              </w:tc>
              <w:tc>
                <w:tcPr>
                  <w:tcW w:w="241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kern w:val="0"/>
                      <w:sz w:val="21"/>
                      <w:szCs w:val="21"/>
                      <w:lang w:eastAsia="zh-CN"/>
                    </w:rPr>
                    <w:t>《</w:t>
                  </w:r>
                  <w:r>
                    <w:rPr>
                      <w:rFonts w:hint="default" w:ascii="Times New Roman" w:hAnsi="Times New Roman" w:cs="Times New Roman"/>
                      <w:b w:val="0"/>
                      <w:bCs w:val="0"/>
                      <w:kern w:val="0"/>
                      <w:sz w:val="21"/>
                      <w:szCs w:val="21"/>
                      <w:lang w:val="en-US" w:eastAsia="zh-CN"/>
                    </w:rPr>
                    <w:t>焦作市2014年环境污染整治方案的通知》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exact"/>
                <w:jc w:val="center"/>
              </w:trPr>
              <w:tc>
                <w:tcPr>
                  <w:tcW w:w="715" w:type="dxa"/>
                  <w:vMerge w:val="continue"/>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160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eastAsia="zh-CN"/>
                    </w:rPr>
                    <w:t>集气罩未收集的粉尘</w:t>
                  </w:r>
                </w:p>
              </w:tc>
              <w:tc>
                <w:tcPr>
                  <w:tcW w:w="363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lang w:val="en-US" w:eastAsia="zh-CN"/>
                    </w:rPr>
                  </w:pPr>
                  <w:r>
                    <w:rPr>
                      <w:rFonts w:hint="eastAsia" w:hAnsi="宋体"/>
                      <w:color w:val="000000"/>
                      <w:sz w:val="21"/>
                      <w:szCs w:val="21"/>
                      <w:highlight w:val="none"/>
                      <w:lang w:val="en-US" w:eastAsia="zh-CN"/>
                    </w:rPr>
                    <w:t>配备工业吸尘器，定期清理车间散落物料</w:t>
                  </w:r>
                </w:p>
              </w:tc>
              <w:tc>
                <w:tcPr>
                  <w:tcW w:w="688"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1台</w:t>
                  </w:r>
                </w:p>
              </w:tc>
              <w:tc>
                <w:tcPr>
                  <w:tcW w:w="241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kern w:val="0"/>
                      <w:sz w:val="21"/>
                      <w:szCs w:val="21"/>
                      <w:lang w:eastAsia="zh-CN"/>
                    </w:rPr>
                  </w:pPr>
                  <w:r>
                    <w:rPr>
                      <w:rFonts w:hint="default" w:ascii="Times New Roman" w:hAnsi="Times New Roman" w:cs="Times New Roman"/>
                      <w:color w:val="auto"/>
                      <w:sz w:val="21"/>
                      <w:szCs w:val="21"/>
                      <w:highlight w:val="none"/>
                    </w:rPr>
                    <w:t>《大气污染物综合排放标准》（GB16297-1996）表2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4" w:hRule="exact"/>
                <w:jc w:val="center"/>
              </w:trPr>
              <w:tc>
                <w:tcPr>
                  <w:tcW w:w="715" w:type="dxa"/>
                  <w:vMerge w:val="continue"/>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160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b/>
                      <w:bCs/>
                      <w:color w:val="auto"/>
                      <w:sz w:val="21"/>
                      <w:szCs w:val="21"/>
                      <w:highlight w:val="none"/>
                      <w:u w:val="single"/>
                      <w:lang w:eastAsia="zh-CN"/>
                    </w:rPr>
                  </w:pPr>
                  <w:r>
                    <w:rPr>
                      <w:rFonts w:hint="eastAsia" w:ascii="Times New Roman" w:hAnsi="Times New Roman" w:cs="Times New Roman"/>
                      <w:b/>
                      <w:bCs/>
                      <w:color w:val="auto"/>
                      <w:sz w:val="21"/>
                      <w:szCs w:val="21"/>
                      <w:highlight w:val="none"/>
                      <w:u w:val="single"/>
                      <w:lang w:eastAsia="zh-CN"/>
                    </w:rPr>
                    <w:t>涂胶工序</w:t>
                  </w:r>
                </w:p>
              </w:tc>
              <w:tc>
                <w:tcPr>
                  <w:tcW w:w="363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000000"/>
                      <w:sz w:val="21"/>
                      <w:szCs w:val="21"/>
                      <w:highlight w:val="none"/>
                      <w:u w:val="single"/>
                      <w:lang w:val="en-US" w:eastAsia="zh-CN"/>
                    </w:rPr>
                  </w:pPr>
                  <w:r>
                    <w:rPr>
                      <w:rFonts w:hint="default" w:ascii="Times New Roman" w:hAnsi="Times New Roman" w:cs="Times New Roman"/>
                      <w:b/>
                      <w:bCs/>
                      <w:color w:val="000000"/>
                      <w:sz w:val="21"/>
                      <w:szCs w:val="21"/>
                      <w:highlight w:val="none"/>
                      <w:u w:val="single"/>
                      <w:lang w:val="en-US" w:eastAsia="zh-CN"/>
                    </w:rPr>
                    <w:t>UV光解+低温等离子</w:t>
                  </w:r>
                  <w:r>
                    <w:rPr>
                      <w:rFonts w:hint="eastAsia" w:ascii="Times New Roman" w:hAnsi="Times New Roman" w:cs="Times New Roman"/>
                      <w:b/>
                      <w:bCs/>
                      <w:color w:val="000000"/>
                      <w:sz w:val="21"/>
                      <w:szCs w:val="21"/>
                      <w:highlight w:val="none"/>
                      <w:u w:val="single"/>
                      <w:lang w:val="en-US" w:eastAsia="zh-CN"/>
                    </w:rPr>
                    <w:t>+15米排气筒</w:t>
                  </w:r>
                </w:p>
              </w:tc>
              <w:tc>
                <w:tcPr>
                  <w:tcW w:w="688"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i w:val="0"/>
                      <w:caps w:val="0"/>
                      <w:color w:val="auto"/>
                      <w:spacing w:val="0"/>
                      <w:sz w:val="21"/>
                      <w:szCs w:val="21"/>
                      <w:u w:val="single"/>
                      <w:shd w:val="clear" w:fill="FFFFFF"/>
                      <w:lang w:val="en-US" w:eastAsia="zh-CN"/>
                    </w:rPr>
                  </w:pPr>
                  <w:r>
                    <w:rPr>
                      <w:rFonts w:hint="eastAsia" w:ascii="Times New Roman" w:hAnsi="Times New Roman" w:eastAsia="宋体；" w:cs="Times New Roman"/>
                      <w:b/>
                      <w:bCs/>
                      <w:i w:val="0"/>
                      <w:caps w:val="0"/>
                      <w:color w:val="auto"/>
                      <w:spacing w:val="0"/>
                      <w:sz w:val="21"/>
                      <w:szCs w:val="21"/>
                      <w:u w:val="single"/>
                      <w:shd w:val="clear" w:fill="FFFFFF"/>
                      <w:lang w:val="en-US" w:eastAsia="zh-CN"/>
                    </w:rPr>
                    <w:t>1套</w:t>
                  </w:r>
                </w:p>
              </w:tc>
              <w:tc>
                <w:tcPr>
                  <w:tcW w:w="241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u w:val="single"/>
                    </w:rPr>
                  </w:pPr>
                  <w:r>
                    <w:rPr>
                      <w:rFonts w:hint="eastAsia" w:ascii="Times New Roman" w:hAnsi="Times New Roman" w:eastAsia="宋体；" w:cs="Times New Roman"/>
                      <w:b/>
                      <w:bCs/>
                      <w:i w:val="0"/>
                      <w:caps w:val="0"/>
                      <w:color w:val="auto"/>
                      <w:spacing w:val="0"/>
                      <w:sz w:val="21"/>
                      <w:szCs w:val="21"/>
                      <w:u w:val="single"/>
                      <w:shd w:val="clear" w:fill="FFFFFF"/>
                      <w:lang w:val="en-US" w:eastAsia="zh-CN"/>
                    </w:rPr>
                    <w:t>豫环攻坚办〔2017〕162号《工业企业挥发性有机物排放标准  木材加工业》标准要求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5"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废水</w:t>
                  </w:r>
                </w:p>
              </w:tc>
              <w:tc>
                <w:tcPr>
                  <w:tcW w:w="160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生活废水</w:t>
                  </w:r>
                </w:p>
              </w:tc>
              <w:tc>
                <w:tcPr>
                  <w:tcW w:w="363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eastAsia="zh-CN"/>
                    </w:rPr>
                    <w:t>旱厕</w:t>
                  </w:r>
                  <w:r>
                    <w:rPr>
                      <w:rFonts w:hint="default" w:ascii="Times New Roman" w:hAnsi="Times New Roman"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10</w:t>
                  </w:r>
                  <w:r>
                    <w:rPr>
                      <w:rFonts w:hint="default" w:ascii="Times New Roman" w:hAnsi="Times New Roman" w:cs="Times New Roman"/>
                      <w:b w:val="0"/>
                      <w:bCs w:val="0"/>
                      <w:color w:val="auto"/>
                      <w:sz w:val="21"/>
                      <w:szCs w:val="21"/>
                      <w:highlight w:val="none"/>
                    </w:rPr>
                    <w:t>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c>
                <w:tcPr>
                  <w:tcW w:w="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u w:val="none"/>
                      <w:lang w:val="en-US" w:eastAsia="zh-CN"/>
                    </w:rPr>
                    <w:t>1个</w:t>
                  </w:r>
                </w:p>
              </w:tc>
              <w:tc>
                <w:tcPr>
                  <w:tcW w:w="241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exact"/>
                <w:jc w:val="center"/>
              </w:trPr>
              <w:tc>
                <w:tcPr>
                  <w:tcW w:w="715" w:type="dxa"/>
                  <w:vMerge w:val="restart"/>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固废</w:t>
                  </w:r>
                </w:p>
              </w:tc>
              <w:tc>
                <w:tcPr>
                  <w:tcW w:w="160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生活垃圾</w:t>
                  </w:r>
                </w:p>
              </w:tc>
              <w:tc>
                <w:tcPr>
                  <w:tcW w:w="363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垃圾</w:t>
                  </w:r>
                  <w:r>
                    <w:rPr>
                      <w:rFonts w:hint="default" w:ascii="Times New Roman" w:hAnsi="Times New Roman" w:cs="Times New Roman"/>
                      <w:b w:val="0"/>
                      <w:bCs w:val="0"/>
                      <w:color w:val="auto"/>
                      <w:sz w:val="21"/>
                      <w:szCs w:val="21"/>
                      <w:highlight w:val="none"/>
                      <w:lang w:eastAsia="zh-CN"/>
                    </w:rPr>
                    <w:t>桶</w:t>
                  </w:r>
                </w:p>
              </w:tc>
              <w:tc>
                <w:tcPr>
                  <w:tcW w:w="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u w:val="none"/>
                      <w:lang w:val="en-US" w:eastAsia="zh-CN"/>
                    </w:rPr>
                    <w:t>1个</w:t>
                  </w:r>
                </w:p>
              </w:tc>
              <w:tc>
                <w:tcPr>
                  <w:tcW w:w="2416" w:type="dxa"/>
                  <w:vMerge w:val="restart"/>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《一般工业固体废物贮存、处置场污染控制标准》（GB18599-2001）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715" w:type="dxa"/>
                  <w:vMerge w:val="continue"/>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16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eastAsia="zh-CN"/>
                    </w:rPr>
                    <w:t>边角料</w:t>
                  </w:r>
                  <w:r>
                    <w:rPr>
                      <w:rFonts w:hint="eastAsia" w:ascii="Times New Roman" w:hAnsi="Times New Roman" w:cs="Times New Roman"/>
                      <w:b w:val="0"/>
                      <w:bCs w:val="0"/>
                      <w:color w:val="auto"/>
                      <w:sz w:val="21"/>
                      <w:szCs w:val="21"/>
                      <w:highlight w:val="none"/>
                      <w:lang w:eastAsia="zh-CN"/>
                    </w:rPr>
                    <w:t>、袋式除尘器收集的粉料</w:t>
                  </w:r>
                </w:p>
              </w:tc>
              <w:tc>
                <w:tcPr>
                  <w:tcW w:w="36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eastAsia" w:ascii="Times New Roman" w:hAnsi="Times New Roman" w:eastAsia="宋体" w:cs="Times New Roman"/>
                      <w:sz w:val="21"/>
                      <w:szCs w:val="21"/>
                      <w:vertAlign w:val="baseline"/>
                      <w:lang w:val="en-US" w:eastAsia="zh-CN"/>
                    </w:rPr>
                    <w:t>一般</w:t>
                  </w:r>
                  <w:r>
                    <w:rPr>
                      <w:rFonts w:hint="default" w:ascii="Times New Roman" w:hAnsi="Times New Roman" w:eastAsia="宋体" w:cs="Times New Roman"/>
                      <w:sz w:val="21"/>
                      <w:szCs w:val="21"/>
                      <w:vertAlign w:val="baseline"/>
                      <w:lang w:val="en-US" w:eastAsia="zh-CN"/>
                    </w:rPr>
                    <w:t>固废暂存处</w:t>
                  </w:r>
                </w:p>
              </w:tc>
              <w:tc>
                <w:tcPr>
                  <w:tcW w:w="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u w:val="none"/>
                      <w:lang w:val="en-US" w:eastAsia="zh-CN"/>
                    </w:rPr>
                    <w:t>1个</w:t>
                  </w:r>
                </w:p>
              </w:tc>
              <w:tc>
                <w:tcPr>
                  <w:tcW w:w="2416" w:type="dxa"/>
                  <w:vMerge w:val="continue"/>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0" w:hRule="exact"/>
                <w:jc w:val="center"/>
              </w:trPr>
              <w:tc>
                <w:tcPr>
                  <w:tcW w:w="715" w:type="dxa"/>
                  <w:vMerge w:val="continue"/>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16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u w:val="single"/>
                      <w:lang w:eastAsia="zh-CN"/>
                    </w:rPr>
                  </w:pPr>
                  <w:r>
                    <w:rPr>
                      <w:rFonts w:hint="eastAsia" w:ascii="Times New Roman" w:hAnsi="Times New Roman" w:cs="Times New Roman"/>
                      <w:b/>
                      <w:bCs/>
                      <w:color w:val="auto"/>
                      <w:sz w:val="21"/>
                      <w:szCs w:val="21"/>
                      <w:highlight w:val="none"/>
                      <w:u w:val="single"/>
                      <w:lang w:eastAsia="zh-CN"/>
                    </w:rPr>
                    <w:t>废胶桶</w:t>
                  </w:r>
                </w:p>
              </w:tc>
              <w:tc>
                <w:tcPr>
                  <w:tcW w:w="36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u w:val="single"/>
                      <w:vertAlign w:val="baseline"/>
                      <w:lang w:val="en-US" w:eastAsia="zh-CN"/>
                    </w:rPr>
                  </w:pPr>
                  <w:r>
                    <w:rPr>
                      <w:rFonts w:hint="eastAsia" w:ascii="Times New Roman" w:hAnsi="Times New Roman" w:eastAsia="宋体" w:cs="Times New Roman"/>
                      <w:b/>
                      <w:bCs/>
                      <w:sz w:val="21"/>
                      <w:szCs w:val="21"/>
                      <w:u w:val="single"/>
                      <w:vertAlign w:val="baseline"/>
                      <w:lang w:val="en-US" w:eastAsia="zh-CN"/>
                    </w:rPr>
                    <w:t>危险废物暂存间</w:t>
                  </w:r>
                </w:p>
              </w:tc>
              <w:tc>
                <w:tcPr>
                  <w:tcW w:w="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eastAsiaTheme="minorEastAsia"/>
                      <w:b/>
                      <w:bCs/>
                      <w:spacing w:val="-4"/>
                      <w:sz w:val="21"/>
                      <w:szCs w:val="21"/>
                      <w:u w:val="single"/>
                      <w:lang w:eastAsia="zh-CN"/>
                    </w:rPr>
                  </w:pPr>
                  <w:r>
                    <w:rPr>
                      <w:rFonts w:hint="eastAsia" w:ascii="Times New Roman" w:hAnsi="Times New Roman" w:cs="Times New Roman"/>
                      <w:b/>
                      <w:bCs/>
                      <w:color w:val="auto"/>
                      <w:sz w:val="21"/>
                      <w:szCs w:val="21"/>
                      <w:highlight w:val="none"/>
                      <w:u w:val="single"/>
                      <w:lang w:val="en-US" w:eastAsia="zh-CN"/>
                    </w:rPr>
                    <w:t>1个</w:t>
                  </w:r>
                </w:p>
              </w:tc>
              <w:tc>
                <w:tcPr>
                  <w:tcW w:w="241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spacing w:val="-4"/>
                      <w:sz w:val="21"/>
                      <w:szCs w:val="21"/>
                      <w:u w:val="single"/>
                    </w:rPr>
                    <w:t>《危险废物贮存污染控制标准》GB18597-2001及2013年修改单的公告（环保部公告2013年36号）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exact"/>
                <w:jc w:val="center"/>
              </w:trPr>
              <w:tc>
                <w:tcPr>
                  <w:tcW w:w="715"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噪声</w:t>
                  </w:r>
                </w:p>
              </w:tc>
              <w:tc>
                <w:tcPr>
                  <w:tcW w:w="16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设备运行</w:t>
                  </w:r>
                </w:p>
              </w:tc>
              <w:tc>
                <w:tcPr>
                  <w:tcW w:w="36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基础减振、车间隔声</w:t>
                  </w:r>
                </w:p>
              </w:tc>
              <w:tc>
                <w:tcPr>
                  <w:tcW w:w="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w:t>
                  </w:r>
                </w:p>
              </w:tc>
              <w:tc>
                <w:tcPr>
                  <w:tcW w:w="2416"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《工业企业厂界环境噪声排放标准》（GB12348-2008）</w:t>
                  </w:r>
                  <w:r>
                    <w:rPr>
                      <w:rFonts w:hint="eastAsia" w:ascii="Times New Roman" w:hAnsi="Times New Roman" w:cs="Times New Roman"/>
                      <w:b w:val="0"/>
                      <w:bCs w:val="0"/>
                      <w:color w:val="auto"/>
                      <w:sz w:val="21"/>
                      <w:szCs w:val="21"/>
                      <w:highlight w:val="none"/>
                      <w:lang w:val="en-US" w:eastAsia="zh-CN"/>
                    </w:rPr>
                    <w:t>1</w:t>
                  </w:r>
                  <w:r>
                    <w:rPr>
                      <w:rFonts w:hint="default" w:ascii="Times New Roman" w:hAnsi="Times New Roman" w:cs="Times New Roman"/>
                      <w:b w:val="0"/>
                      <w:bCs w:val="0"/>
                      <w:color w:val="auto"/>
                      <w:sz w:val="21"/>
                      <w:szCs w:val="21"/>
                      <w:highlight w:val="none"/>
                    </w:rPr>
                    <w:t>类</w:t>
                  </w:r>
                </w:p>
              </w:tc>
            </w:tr>
          </w:tbl>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Theme="minorEastAsia" w:cstheme="minorBidi"/>
                <w:b w:val="0"/>
                <w:bCs/>
                <w:kern w:val="2"/>
                <w:sz w:val="24"/>
                <w:szCs w:val="24"/>
                <w:highlight w:val="yellow"/>
                <w:lang w:val="en-US" w:eastAsia="zh-CN" w:bidi="ar-SA"/>
              </w:rPr>
            </w:pP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Theme="minorEastAsia" w:cstheme="minorBidi"/>
                <w:b w:val="0"/>
                <w:bCs/>
                <w:kern w:val="2"/>
                <w:sz w:val="24"/>
                <w:szCs w:val="24"/>
                <w:highlight w:val="yellow"/>
                <w:lang w:val="en-US" w:eastAsia="zh-CN" w:bidi="ar-SA"/>
              </w:rPr>
            </w:pP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Theme="minorEastAsia" w:cstheme="minorBidi"/>
                <w:b w:val="0"/>
                <w:bCs/>
                <w:kern w:val="2"/>
                <w:sz w:val="24"/>
                <w:szCs w:val="24"/>
                <w:highlight w:val="yellow"/>
                <w:lang w:val="en-US" w:eastAsia="zh-CN" w:bidi="ar-SA"/>
              </w:rPr>
            </w:pP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Theme="minorEastAsia" w:cstheme="minorBidi"/>
                <w:b w:val="0"/>
                <w:bCs/>
                <w:kern w:val="2"/>
                <w:sz w:val="24"/>
                <w:szCs w:val="24"/>
                <w:highlight w:val="yellow"/>
                <w:lang w:val="en-US" w:eastAsia="zh-CN" w:bidi="ar-SA"/>
              </w:rPr>
            </w:pP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Theme="minorEastAsia" w:cstheme="minorBidi"/>
                <w:b w:val="0"/>
                <w:bCs/>
                <w:kern w:val="2"/>
                <w:sz w:val="24"/>
                <w:szCs w:val="24"/>
                <w:highlight w:val="yellow"/>
                <w:lang w:val="en-US" w:eastAsia="zh-CN" w:bidi="ar-SA"/>
              </w:rPr>
            </w:pP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Theme="minorEastAsia" w:cstheme="minorBidi"/>
                <w:b w:val="0"/>
                <w:bCs/>
                <w:kern w:val="2"/>
                <w:sz w:val="24"/>
                <w:szCs w:val="24"/>
                <w:highlight w:val="yellow"/>
                <w:lang w:val="en-US" w:eastAsia="zh-CN" w:bidi="ar-SA"/>
              </w:rPr>
            </w:pP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Theme="minorEastAsia" w:cstheme="minorBidi"/>
                <w:b w:val="0"/>
                <w:bCs/>
                <w:kern w:val="2"/>
                <w:sz w:val="24"/>
                <w:szCs w:val="24"/>
                <w:highlight w:val="yellow"/>
                <w:lang w:val="en-US" w:eastAsia="zh-CN" w:bidi="ar-SA"/>
              </w:rPr>
            </w:pPr>
          </w:p>
        </w:tc>
      </w:tr>
    </w:tbl>
    <w:p>
      <w:pPr>
        <w:spacing w:line="520" w:lineRule="exact"/>
        <w:rPr>
          <w:rFonts w:eastAsia="黑体"/>
          <w:sz w:val="32"/>
          <w:szCs w:val="32"/>
          <w:highlight w:val="none"/>
        </w:rPr>
      </w:pPr>
      <w:r>
        <w:rPr>
          <w:rFonts w:eastAsia="黑体"/>
          <w:sz w:val="32"/>
          <w:szCs w:val="32"/>
          <w:highlight w:val="none"/>
        </w:rPr>
        <w:t>建设项目拟采取的防治措施及预期治理效果</w:t>
      </w:r>
    </w:p>
    <w:tbl>
      <w:tblPr>
        <w:tblStyle w:val="21"/>
        <w:tblW w:w="93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5"/>
        <w:gridCol w:w="1781"/>
        <w:gridCol w:w="1470"/>
        <w:gridCol w:w="2715"/>
        <w:gridCol w:w="23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21" w:hRule="atLeast"/>
          <w:jc w:val="center"/>
        </w:trPr>
        <w:tc>
          <w:tcPr>
            <w:tcW w:w="1035" w:type="dxa"/>
            <w:vAlign w:val="center"/>
          </w:tcPr>
          <w:p>
            <w:pPr>
              <w:spacing w:line="480" w:lineRule="exact"/>
              <w:ind w:right="-321" w:rightChars="-15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mc:AlternateContent>
                <mc:Choice Requires="wps">
                  <w:drawing>
                    <wp:anchor distT="0" distB="0" distL="114300" distR="114300" simplePos="0" relativeHeight="1248068608" behindDoc="0" locked="0" layoutInCell="1" allowOverlap="1">
                      <wp:simplePos x="0" y="0"/>
                      <wp:positionH relativeFrom="column">
                        <wp:posOffset>-68580</wp:posOffset>
                      </wp:positionH>
                      <wp:positionV relativeFrom="paragraph">
                        <wp:posOffset>-6350</wp:posOffset>
                      </wp:positionV>
                      <wp:extent cx="644525" cy="680085"/>
                      <wp:effectExtent l="3175" t="3175" r="19050" b="21590"/>
                      <wp:wrapNone/>
                      <wp:docPr id="2" name="直线 3"/>
                      <wp:cNvGraphicFramePr/>
                      <a:graphic xmlns:a="http://schemas.openxmlformats.org/drawingml/2006/main">
                        <a:graphicData uri="http://schemas.microsoft.com/office/word/2010/wordprocessingShape">
                          <wps:wsp>
                            <wps:cNvCnPr/>
                            <wps:spPr>
                              <a:xfrm>
                                <a:off x="0" y="0"/>
                                <a:ext cx="644525" cy="6800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5.4pt;margin-top:-0.5pt;height:53.55pt;width:50.75pt;z-index:1248068608;mso-width-relative:page;mso-height-relative:page;" filled="f" stroked="t" coordsize="21600,21600" o:gfxdata="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&#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xEwpPWAAAACQEAAA8AAAAAAAAAAQAgAAAAIgAAAGRy&#10;cy9kb3ducmV2LnhtbFBLAQIUABQAAAAIAIdO4kCT+Mn/zgEAAJEDAAAOAAAAAAAAAAEAIAAAACUB&#10;AABkcnMvZTJvRG9jLnhtbFBLBQYAAAAABgAGAFkBAABlBQAAAAA=&#10;">
                      <v:fill on="f" focussize="0,0"/>
                      <v:stroke color="#000000" joinstyle="round"/>
                      <v:imagedata o:title=""/>
                      <o:lock v:ext="edit" aspectratio="f"/>
                    </v:line>
                  </w:pict>
                </mc:Fallback>
              </mc:AlternateContent>
            </w:r>
            <w:r>
              <w:rPr>
                <w:rFonts w:hint="default" w:ascii="Times New Roman" w:hAnsi="Times New Roman" w:cs="Times New Roman"/>
                <w:color w:val="auto"/>
                <w:sz w:val="21"/>
                <w:szCs w:val="21"/>
                <w:highlight w:val="none"/>
              </w:rPr>
              <w:t>内容</w:t>
            </w:r>
          </w:p>
          <w:p>
            <w:pPr>
              <w:spacing w:line="480" w:lineRule="exact"/>
              <w:ind w:left="-531" w:leftChars="-253" w:right="-321" w:rightChars="-15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类型</w:t>
            </w:r>
          </w:p>
        </w:tc>
        <w:tc>
          <w:tcPr>
            <w:tcW w:w="1781" w:type="dxa"/>
            <w:vAlign w:val="center"/>
          </w:tcPr>
          <w:p>
            <w:pPr>
              <w:spacing w:line="4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排放源</w:t>
            </w:r>
          </w:p>
        </w:tc>
        <w:tc>
          <w:tcPr>
            <w:tcW w:w="1470" w:type="dxa"/>
            <w:vAlign w:val="center"/>
          </w:tcPr>
          <w:p>
            <w:pPr>
              <w:spacing w:line="4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2715"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防治措施</w:t>
            </w:r>
          </w:p>
        </w:tc>
        <w:tc>
          <w:tcPr>
            <w:tcW w:w="2310"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5" w:hRule="atLeast"/>
          <w:jc w:val="center"/>
        </w:trPr>
        <w:tc>
          <w:tcPr>
            <w:tcW w:w="1035" w:type="dxa"/>
            <w:vMerge w:val="restart"/>
            <w:textDirection w:val="tbRlV"/>
            <w:vAlign w:val="center"/>
          </w:tcPr>
          <w:p>
            <w:pPr>
              <w:ind w:left="113" w:right="11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w:t>
            </w:r>
          </w:p>
        </w:tc>
        <w:tc>
          <w:tcPr>
            <w:tcW w:w="1781" w:type="dxa"/>
            <w:shd w:val="clear" w:color="auto" w:fill="auto"/>
            <w:vAlign w:val="center"/>
          </w:tcPr>
          <w:p>
            <w:pPr>
              <w:spacing w:line="380" w:lineRule="exact"/>
              <w:jc w:val="center"/>
              <w:rPr>
                <w:rFonts w:hint="default" w:ascii="Times New Roman" w:hAnsi="Times New Roman" w:cs="Times New Roman"/>
                <w:color w:val="auto"/>
                <w:sz w:val="21"/>
                <w:szCs w:val="21"/>
                <w:highlight w:val="none"/>
              </w:rPr>
            </w:pPr>
            <w:r>
              <w:rPr>
                <w:rFonts w:hint="eastAsia" w:ascii="Times New Roman" w:hAnsi="Times New Roman" w:cs="Times New Roman"/>
                <w:b w:val="0"/>
                <w:bCs w:val="0"/>
                <w:color w:val="auto"/>
                <w:sz w:val="21"/>
                <w:szCs w:val="21"/>
                <w:highlight w:val="none"/>
                <w:lang w:eastAsia="zh-CN"/>
              </w:rPr>
              <w:t>断料、梳齿</w:t>
            </w:r>
          </w:p>
        </w:tc>
        <w:tc>
          <w:tcPr>
            <w:tcW w:w="147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颗粒物</w:t>
            </w:r>
          </w:p>
        </w:tc>
        <w:tc>
          <w:tcPr>
            <w:tcW w:w="2715"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多片锯、梳齿机上方安装集气罩</w:t>
            </w:r>
            <w:r>
              <w:rPr>
                <w:rFonts w:hint="eastAsia" w:ascii="Times New Roman" w:hAnsi="Times New Roman" w:cs="Times New Roman"/>
                <w:color w:val="auto"/>
                <w:kern w:val="0"/>
                <w:sz w:val="21"/>
                <w:szCs w:val="21"/>
                <w:lang w:val="en-US" w:eastAsia="zh-CN"/>
              </w:rPr>
              <w:t>，粉尘经引风机抽至</w:t>
            </w:r>
            <w:r>
              <w:rPr>
                <w:rFonts w:hint="eastAsia" w:ascii="Times New Roman" w:hAnsi="Times New Roman" w:cs="Times New Roman"/>
                <w:color w:val="auto"/>
                <w:sz w:val="21"/>
                <w:szCs w:val="21"/>
                <w:highlight w:val="none"/>
                <w:lang w:val="en-US" w:eastAsia="zh-CN"/>
              </w:rPr>
              <w:t>袋式除尘器处理，再通过15米高排气筒排放</w:t>
            </w:r>
          </w:p>
        </w:tc>
        <w:tc>
          <w:tcPr>
            <w:tcW w:w="231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olor w:val="000000"/>
                <w:sz w:val="21"/>
                <w:szCs w:val="21"/>
                <w:highlight w:val="none"/>
                <w:lang w:eastAsia="zh-CN"/>
              </w:rPr>
            </w:pPr>
            <w:r>
              <w:rPr>
                <w:rFonts w:hint="default" w:ascii="Times New Roman" w:hAnsi="Times New Roman" w:cs="Times New Roman"/>
                <w:b w:val="0"/>
                <w:bCs w:val="0"/>
                <w:kern w:val="0"/>
                <w:sz w:val="21"/>
                <w:szCs w:val="21"/>
                <w:lang w:eastAsia="zh-CN"/>
              </w:rPr>
              <w:t>《</w:t>
            </w:r>
            <w:r>
              <w:rPr>
                <w:rFonts w:hint="default" w:ascii="Times New Roman" w:hAnsi="Times New Roman" w:cs="Times New Roman"/>
                <w:b w:val="0"/>
                <w:bCs w:val="0"/>
                <w:kern w:val="0"/>
                <w:sz w:val="21"/>
                <w:szCs w:val="21"/>
                <w:lang w:val="en-US" w:eastAsia="zh-CN"/>
              </w:rPr>
              <w:t>焦作市2014年环境污染整治方案的通知》</w:t>
            </w:r>
            <w:r>
              <w:rPr>
                <w:rFonts w:hint="eastAsia" w:ascii="Times New Roman" w:hAnsi="Times New Roman" w:cs="Times New Roman"/>
                <w:b w:val="0"/>
                <w:bCs w:val="0"/>
                <w:kern w:val="0"/>
                <w:sz w:val="21"/>
                <w:szCs w:val="21"/>
                <w:lang w:val="en-US" w:eastAsia="zh-CN"/>
              </w:rPr>
              <w:t>颗粒物50mg/m</w:t>
            </w:r>
            <w:r>
              <w:rPr>
                <w:rFonts w:hint="eastAsia" w:ascii="Times New Roman" w:hAnsi="Times New Roman" w:cs="Times New Roman"/>
                <w:b w:val="0"/>
                <w:bCs w:val="0"/>
                <w:kern w:val="0"/>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5" w:hRule="atLeast"/>
          <w:jc w:val="center"/>
        </w:trPr>
        <w:tc>
          <w:tcPr>
            <w:tcW w:w="1035" w:type="dxa"/>
            <w:vMerge w:val="continue"/>
            <w:textDirection w:val="tbRlV"/>
            <w:vAlign w:val="center"/>
          </w:tcPr>
          <w:p>
            <w:pPr>
              <w:spacing w:line="380" w:lineRule="exact"/>
              <w:jc w:val="center"/>
              <w:rPr>
                <w:sz w:val="21"/>
                <w:szCs w:val="21"/>
              </w:rPr>
            </w:pPr>
          </w:p>
        </w:tc>
        <w:tc>
          <w:tcPr>
            <w:tcW w:w="1781" w:type="dxa"/>
            <w:shd w:val="clear" w:color="auto" w:fill="auto"/>
            <w:vAlign w:val="center"/>
          </w:tcPr>
          <w:p>
            <w:pPr>
              <w:spacing w:line="380" w:lineRule="exact"/>
              <w:jc w:val="center"/>
              <w:rPr>
                <w:rFonts w:hint="eastAsia" w:ascii="Times New Roman" w:hAnsi="Times New Roman"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eastAsia="zh-CN"/>
              </w:rPr>
              <w:t>刨光、砂光</w:t>
            </w:r>
          </w:p>
        </w:tc>
        <w:tc>
          <w:tcPr>
            <w:tcW w:w="1470" w:type="dxa"/>
            <w:vMerge w:val="continue"/>
            <w:vAlign w:val="center"/>
          </w:tcPr>
          <w:p>
            <w:pPr>
              <w:spacing w:line="380" w:lineRule="exact"/>
              <w:jc w:val="center"/>
              <w:rPr>
                <w:rFonts w:hint="eastAsia" w:ascii="Times New Roman" w:hAnsi="Times New Roman" w:cs="Times New Roman"/>
                <w:b w:val="0"/>
                <w:bCs w:val="0"/>
                <w:color w:val="auto"/>
                <w:sz w:val="21"/>
                <w:szCs w:val="21"/>
                <w:highlight w:val="none"/>
                <w:lang w:eastAsia="zh-CN"/>
              </w:rPr>
            </w:pPr>
          </w:p>
        </w:tc>
        <w:tc>
          <w:tcPr>
            <w:tcW w:w="2715" w:type="dxa"/>
            <w:vMerge w:val="continue"/>
            <w:shd w:val="clear" w:color="auto" w:fill="auto"/>
            <w:vAlign w:val="center"/>
          </w:tcPr>
          <w:p>
            <w:pPr>
              <w:spacing w:line="380" w:lineRule="exact"/>
              <w:jc w:val="center"/>
              <w:rPr>
                <w:rFonts w:hint="eastAsia" w:ascii="Times New Roman" w:hAnsi="Times New Roman" w:cs="Times New Roman"/>
                <w:b w:val="0"/>
                <w:bCs w:val="0"/>
                <w:color w:val="auto"/>
                <w:sz w:val="21"/>
                <w:szCs w:val="21"/>
                <w:highlight w:val="none"/>
                <w:lang w:eastAsia="zh-CN"/>
              </w:rPr>
            </w:pPr>
          </w:p>
        </w:tc>
        <w:tc>
          <w:tcPr>
            <w:tcW w:w="2310" w:type="dxa"/>
            <w:vMerge w:val="continue"/>
            <w:shd w:val="clear" w:color="auto" w:fill="auto"/>
            <w:vAlign w:val="center"/>
          </w:tcPr>
          <w:p>
            <w:pPr>
              <w:spacing w:line="380" w:lineRule="exact"/>
              <w:jc w:val="center"/>
              <w:rPr>
                <w:rFonts w:hint="eastAsia" w:ascii="Times New Roman" w:hAnsi="Times New Roman" w:cs="Times New Roman"/>
                <w:b w:val="0"/>
                <w:bCs w:val="0"/>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5" w:hRule="atLeast"/>
          <w:jc w:val="center"/>
        </w:trPr>
        <w:tc>
          <w:tcPr>
            <w:tcW w:w="1035" w:type="dxa"/>
            <w:vMerge w:val="continue"/>
            <w:textDirection w:val="tbRlV"/>
            <w:vAlign w:val="center"/>
          </w:tcPr>
          <w:p>
            <w:pPr>
              <w:spacing w:line="380" w:lineRule="exact"/>
              <w:jc w:val="center"/>
              <w:rPr>
                <w:rFonts w:hint="eastAsia" w:ascii="Times New Roman" w:hAnsi="Times New Roman" w:cs="Times New Roman"/>
                <w:b w:val="0"/>
                <w:bCs w:val="0"/>
                <w:color w:val="auto"/>
                <w:sz w:val="21"/>
                <w:szCs w:val="21"/>
                <w:highlight w:val="none"/>
                <w:lang w:eastAsia="zh-CN"/>
              </w:rPr>
            </w:pPr>
          </w:p>
        </w:tc>
        <w:tc>
          <w:tcPr>
            <w:tcW w:w="1781" w:type="dxa"/>
            <w:shd w:val="clear" w:color="auto" w:fill="auto"/>
            <w:vAlign w:val="center"/>
          </w:tcPr>
          <w:p>
            <w:pPr>
              <w:spacing w:line="380" w:lineRule="exact"/>
              <w:jc w:val="center"/>
              <w:rPr>
                <w:rFonts w:hint="eastAsia" w:ascii="Times New Roman" w:hAnsi="Times New Roman"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eastAsia="zh-CN"/>
              </w:rPr>
              <w:t>集气罩未收集的粉尘</w:t>
            </w:r>
          </w:p>
        </w:tc>
        <w:tc>
          <w:tcPr>
            <w:tcW w:w="1470" w:type="dxa"/>
            <w:vMerge w:val="continue"/>
            <w:vAlign w:val="center"/>
          </w:tcPr>
          <w:p>
            <w:pPr>
              <w:spacing w:line="380" w:lineRule="exact"/>
              <w:jc w:val="center"/>
              <w:rPr>
                <w:rFonts w:hint="eastAsia" w:ascii="Times New Roman" w:hAnsi="Times New Roman" w:cs="Times New Roman"/>
                <w:b w:val="0"/>
                <w:bCs w:val="0"/>
                <w:color w:val="auto"/>
                <w:sz w:val="21"/>
                <w:szCs w:val="21"/>
                <w:highlight w:val="none"/>
                <w:lang w:eastAsia="zh-CN"/>
              </w:rPr>
            </w:pPr>
          </w:p>
        </w:tc>
        <w:tc>
          <w:tcPr>
            <w:tcW w:w="271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z w:val="21"/>
                <w:szCs w:val="21"/>
                <w:highlight w:val="none"/>
                <w:lang w:eastAsia="zh-CN"/>
              </w:rPr>
            </w:pPr>
            <w:r>
              <w:rPr>
                <w:rFonts w:hint="eastAsia" w:hAnsi="宋体"/>
                <w:color w:val="000000"/>
                <w:sz w:val="21"/>
                <w:szCs w:val="21"/>
                <w:highlight w:val="none"/>
                <w:lang w:val="en-US" w:eastAsia="zh-CN"/>
              </w:rPr>
              <w:t>配备工业吸尘器，定期清理车间散落物料</w:t>
            </w:r>
          </w:p>
        </w:tc>
        <w:tc>
          <w:tcPr>
            <w:tcW w:w="2310" w:type="dxa"/>
            <w:vMerge w:val="continue"/>
            <w:shd w:val="clear" w:color="auto" w:fill="auto"/>
            <w:vAlign w:val="center"/>
          </w:tcPr>
          <w:p>
            <w:pPr>
              <w:spacing w:line="380" w:lineRule="exact"/>
              <w:jc w:val="center"/>
              <w:rPr>
                <w:rFonts w:hint="eastAsia" w:ascii="Times New Roman" w:hAnsi="Times New Roman" w:cs="Times New Roman"/>
                <w:b w:val="0"/>
                <w:bCs w:val="0"/>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5" w:hRule="atLeast"/>
          <w:jc w:val="center"/>
        </w:trPr>
        <w:tc>
          <w:tcPr>
            <w:tcW w:w="1035" w:type="dxa"/>
            <w:vMerge w:val="continue"/>
            <w:textDirection w:val="tbRlV"/>
            <w:vAlign w:val="center"/>
          </w:tcPr>
          <w:p>
            <w:pPr>
              <w:spacing w:line="380" w:lineRule="exact"/>
              <w:jc w:val="center"/>
              <w:rPr>
                <w:rFonts w:hint="eastAsia" w:ascii="Times New Roman" w:hAnsi="Times New Roman" w:cs="Times New Roman"/>
                <w:b w:val="0"/>
                <w:bCs w:val="0"/>
                <w:color w:val="auto"/>
                <w:sz w:val="21"/>
                <w:szCs w:val="21"/>
                <w:highlight w:val="none"/>
                <w:lang w:eastAsia="zh-CN"/>
              </w:rPr>
            </w:pPr>
          </w:p>
        </w:tc>
        <w:tc>
          <w:tcPr>
            <w:tcW w:w="1781" w:type="dxa"/>
            <w:shd w:val="clear" w:color="auto" w:fill="auto"/>
            <w:vAlign w:val="center"/>
          </w:tcPr>
          <w:p>
            <w:pPr>
              <w:spacing w:line="380" w:lineRule="exact"/>
              <w:jc w:val="center"/>
              <w:rPr>
                <w:rFonts w:hint="eastAsia" w:ascii="Times New Roman" w:hAnsi="Times New Roman" w:cs="Times New Roman"/>
                <w:b/>
                <w:bCs/>
                <w:color w:val="auto"/>
                <w:sz w:val="21"/>
                <w:szCs w:val="21"/>
                <w:highlight w:val="none"/>
                <w:u w:val="single"/>
                <w:lang w:eastAsia="zh-CN"/>
              </w:rPr>
            </w:pPr>
            <w:r>
              <w:rPr>
                <w:rFonts w:hint="eastAsia" w:ascii="Times New Roman" w:hAnsi="Times New Roman" w:cs="Times New Roman"/>
                <w:b/>
                <w:bCs/>
                <w:color w:val="auto"/>
                <w:sz w:val="21"/>
                <w:szCs w:val="21"/>
                <w:highlight w:val="none"/>
                <w:u w:val="single"/>
                <w:lang w:eastAsia="zh-CN"/>
              </w:rPr>
              <w:t>涂胶工序</w:t>
            </w:r>
          </w:p>
        </w:tc>
        <w:tc>
          <w:tcPr>
            <w:tcW w:w="1470" w:type="dxa"/>
            <w:vAlign w:val="center"/>
          </w:tcPr>
          <w:p>
            <w:pPr>
              <w:spacing w:line="380" w:lineRule="exact"/>
              <w:jc w:val="center"/>
              <w:rPr>
                <w:rFonts w:hint="default" w:ascii="Times New Roman" w:hAnsi="Times New Roman" w:cs="Times New Roman"/>
                <w:b/>
                <w:bCs/>
                <w:color w:val="auto"/>
                <w:sz w:val="21"/>
                <w:szCs w:val="21"/>
                <w:highlight w:val="none"/>
                <w:u w:val="single"/>
                <w:lang w:eastAsia="zh-CN"/>
              </w:rPr>
            </w:pPr>
            <w:r>
              <w:rPr>
                <w:rFonts w:hint="default" w:ascii="Times New Roman" w:hAnsi="Times New Roman" w:cs="Times New Roman"/>
                <w:b/>
                <w:bCs/>
                <w:color w:val="auto"/>
                <w:sz w:val="21"/>
                <w:szCs w:val="21"/>
                <w:highlight w:val="none"/>
                <w:u w:val="single"/>
                <w:lang w:eastAsia="zh-CN"/>
              </w:rPr>
              <w:t>非甲烷总烃</w:t>
            </w:r>
          </w:p>
        </w:tc>
        <w:tc>
          <w:tcPr>
            <w:tcW w:w="271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u w:val="single"/>
                <w:lang w:val="en-US" w:eastAsia="zh-CN"/>
              </w:rPr>
            </w:pPr>
            <w:r>
              <w:rPr>
                <w:rFonts w:hint="default" w:ascii="Times New Roman" w:hAnsi="Times New Roman" w:cs="Times New Roman"/>
                <w:b/>
                <w:bCs/>
                <w:color w:val="000000"/>
                <w:sz w:val="21"/>
                <w:szCs w:val="21"/>
                <w:highlight w:val="none"/>
                <w:u w:val="single"/>
                <w:lang w:val="en-US" w:eastAsia="zh-CN"/>
              </w:rPr>
              <w:t>UV光解+低温等离子</w:t>
            </w:r>
            <w:r>
              <w:rPr>
                <w:rFonts w:hint="eastAsia" w:ascii="Times New Roman" w:hAnsi="Times New Roman" w:cs="Times New Roman"/>
                <w:b/>
                <w:bCs/>
                <w:color w:val="000000"/>
                <w:sz w:val="21"/>
                <w:szCs w:val="21"/>
                <w:highlight w:val="none"/>
                <w:u w:val="single"/>
                <w:lang w:val="en-US" w:eastAsia="zh-CN"/>
              </w:rPr>
              <w:t>+15米排气筒</w:t>
            </w:r>
          </w:p>
        </w:tc>
        <w:tc>
          <w:tcPr>
            <w:tcW w:w="231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z w:val="21"/>
                <w:szCs w:val="21"/>
                <w:highlight w:val="none"/>
                <w:lang w:eastAsia="zh-CN"/>
              </w:rPr>
            </w:pPr>
            <w:r>
              <w:rPr>
                <w:rFonts w:hint="eastAsia" w:ascii="Times New Roman" w:hAnsi="Times New Roman" w:eastAsia="宋体；" w:cs="Times New Roman"/>
                <w:b/>
                <w:bCs/>
                <w:i w:val="0"/>
                <w:caps w:val="0"/>
                <w:color w:val="auto"/>
                <w:spacing w:val="0"/>
                <w:sz w:val="21"/>
                <w:szCs w:val="21"/>
                <w:u w:val="single"/>
                <w:shd w:val="clear" w:fill="FFFFFF"/>
                <w:lang w:val="en-US" w:eastAsia="zh-CN"/>
              </w:rPr>
              <w:t>豫环攻坚办〔2017〕162号《工业企业挥发性有机物排放标准  木材加工业》标准要求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1035" w:type="dxa"/>
            <w:vMerge w:val="restart"/>
            <w:textDirection w:val="tbRlV"/>
            <w:vAlign w:val="center"/>
          </w:tcPr>
          <w:p>
            <w:pPr>
              <w:ind w:left="113" w:right="11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水污染物</w:t>
            </w:r>
          </w:p>
        </w:tc>
        <w:tc>
          <w:tcPr>
            <w:tcW w:w="1781" w:type="dxa"/>
            <w:vMerge w:val="restart"/>
            <w:shd w:val="clear" w:color="auto" w:fill="auto"/>
            <w:vAlign w:val="center"/>
          </w:tcPr>
          <w:p>
            <w:pPr>
              <w:jc w:val="center"/>
              <w:rPr>
                <w:rFonts w:hint="default" w:ascii="Times New Roman" w:hAnsi="Times New Roman" w:cs="Times New Roman"/>
                <w:color w:val="auto"/>
                <w:sz w:val="21"/>
                <w:szCs w:val="21"/>
                <w:highlight w:val="none"/>
              </w:rPr>
            </w:pPr>
            <w:r>
              <w:rPr>
                <w:rFonts w:hint="eastAsia"/>
                <w:sz w:val="21"/>
                <w:szCs w:val="21"/>
                <w:highlight w:val="none"/>
                <w:lang w:eastAsia="zh-CN"/>
              </w:rPr>
              <w:t>生活污水</w:t>
            </w:r>
          </w:p>
        </w:tc>
        <w:tc>
          <w:tcPr>
            <w:tcW w:w="1470"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COD</w:t>
            </w:r>
          </w:p>
        </w:tc>
        <w:tc>
          <w:tcPr>
            <w:tcW w:w="2715"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旱厕</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2310"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1035"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sz w:val="21"/>
                <w:szCs w:val="21"/>
              </w:rPr>
            </w:pPr>
          </w:p>
        </w:tc>
        <w:tc>
          <w:tcPr>
            <w:tcW w:w="17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sz w:val="21"/>
                <w:szCs w:val="21"/>
              </w:rPr>
            </w:pPr>
          </w:p>
        </w:tc>
        <w:tc>
          <w:tcPr>
            <w:tcW w:w="1470"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NH</w:t>
            </w:r>
            <w:r>
              <w:rPr>
                <w:rFonts w:hint="eastAsia" w:ascii="Times New Roman" w:hAnsi="Times New Roman" w:cs="Times New Roman"/>
                <w:color w:val="auto"/>
                <w:sz w:val="21"/>
                <w:szCs w:val="21"/>
                <w:highlight w:val="none"/>
                <w:vertAlign w:val="subscript"/>
                <w:lang w:val="en-US" w:eastAsia="zh-CN"/>
              </w:rPr>
              <w:t>3</w:t>
            </w:r>
            <w:r>
              <w:rPr>
                <w:rFonts w:hint="eastAsia" w:ascii="Times New Roman" w:hAnsi="Times New Roman" w:cs="Times New Roman"/>
                <w:color w:val="auto"/>
                <w:sz w:val="21"/>
                <w:szCs w:val="21"/>
                <w:highlight w:val="none"/>
                <w:lang w:val="en-US" w:eastAsia="zh-CN"/>
              </w:rPr>
              <w:t>-N</w:t>
            </w:r>
          </w:p>
        </w:tc>
        <w:tc>
          <w:tcPr>
            <w:tcW w:w="271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2310"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1035"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17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1470"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SS</w:t>
            </w:r>
          </w:p>
        </w:tc>
        <w:tc>
          <w:tcPr>
            <w:tcW w:w="271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2310"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37" w:hRule="exact"/>
          <w:jc w:val="center"/>
        </w:trPr>
        <w:tc>
          <w:tcPr>
            <w:tcW w:w="1035" w:type="dxa"/>
            <w:vMerge w:val="restart"/>
            <w:textDirection w:val="tbRlV"/>
            <w:vAlign w:val="center"/>
          </w:tcPr>
          <w:p>
            <w:pPr>
              <w:ind w:left="113" w:right="11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3251"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5025" w:type="dxa"/>
            <w:gridSpan w:val="2"/>
            <w:shd w:val="clear" w:color="auto" w:fill="auto"/>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eastAsia"/>
                <w:sz w:val="21"/>
                <w:szCs w:val="21"/>
              </w:rPr>
              <w:t>定点存放，定期交由环卫部门清运至垃圾处理场集中处理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jc w:val="center"/>
        </w:trPr>
        <w:tc>
          <w:tcPr>
            <w:tcW w:w="1035" w:type="dxa"/>
            <w:vMerge w:val="continue"/>
            <w:textDirection w:val="tbRlV"/>
            <w:vAlign w:val="center"/>
          </w:tcPr>
          <w:p>
            <w:pPr>
              <w:ind w:left="113" w:right="113"/>
              <w:jc w:val="center"/>
              <w:rPr>
                <w:rFonts w:hint="default" w:ascii="Times New Roman" w:hAnsi="Times New Roman" w:cs="Times New Roman"/>
                <w:color w:val="auto"/>
                <w:sz w:val="21"/>
                <w:szCs w:val="21"/>
                <w:highlight w:val="none"/>
              </w:rPr>
            </w:pPr>
          </w:p>
        </w:tc>
        <w:tc>
          <w:tcPr>
            <w:tcW w:w="1781" w:type="dxa"/>
            <w:shd w:val="clear" w:color="auto" w:fill="auto"/>
            <w:vAlign w:val="center"/>
          </w:tcPr>
          <w:p>
            <w:pPr>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生产固废</w:t>
            </w:r>
          </w:p>
        </w:tc>
        <w:tc>
          <w:tcPr>
            <w:tcW w:w="1470" w:type="dxa"/>
            <w:shd w:val="clear" w:color="auto" w:fill="auto"/>
            <w:vAlign w:val="center"/>
          </w:tcPr>
          <w:p>
            <w:pPr>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废边角料</w:t>
            </w:r>
          </w:p>
        </w:tc>
        <w:tc>
          <w:tcPr>
            <w:tcW w:w="5025" w:type="dxa"/>
            <w:gridSpan w:val="2"/>
            <w:vMerge w:val="restart"/>
            <w:shd w:val="clear" w:color="auto" w:fill="auto"/>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eastAsia" w:hAnsi="宋体"/>
                <w:color w:val="000000"/>
                <w:sz w:val="21"/>
                <w:szCs w:val="21"/>
                <w:highlight w:val="none"/>
                <w:lang w:val="en-US" w:eastAsia="zh-CN"/>
              </w:rPr>
              <w:t>统一收集后，定期外售，实现综合利用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jc w:val="center"/>
        </w:trPr>
        <w:tc>
          <w:tcPr>
            <w:tcW w:w="1035" w:type="dxa"/>
            <w:vMerge w:val="continue"/>
            <w:textDirection w:val="tbRlV"/>
            <w:vAlign w:val="center"/>
          </w:tcPr>
          <w:p>
            <w:pPr>
              <w:spacing w:line="360" w:lineRule="exact"/>
              <w:jc w:val="center"/>
              <w:rPr>
                <w:rFonts w:hint="default" w:ascii="Times New Roman" w:hAnsi="Times New Roman" w:cs="Times New Roman"/>
                <w:sz w:val="21"/>
                <w:szCs w:val="21"/>
                <w:highlight w:val="none"/>
              </w:rPr>
            </w:pPr>
          </w:p>
        </w:tc>
        <w:tc>
          <w:tcPr>
            <w:tcW w:w="178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袋式除尘器</w:t>
            </w:r>
          </w:p>
        </w:tc>
        <w:tc>
          <w:tcPr>
            <w:tcW w:w="14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收集的粉料</w:t>
            </w:r>
          </w:p>
        </w:tc>
        <w:tc>
          <w:tcPr>
            <w:tcW w:w="5025" w:type="dxa"/>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jc w:val="center"/>
        </w:trPr>
        <w:tc>
          <w:tcPr>
            <w:tcW w:w="1035" w:type="dxa"/>
            <w:vMerge w:val="continue"/>
            <w:textDirection w:val="tbRlV"/>
            <w:vAlign w:val="center"/>
          </w:tcPr>
          <w:p>
            <w:pPr>
              <w:spacing w:line="360" w:lineRule="exact"/>
              <w:jc w:val="center"/>
              <w:rPr>
                <w:rFonts w:hint="default" w:ascii="Times New Roman" w:hAnsi="Times New Roman" w:cs="Times New Roman"/>
                <w:sz w:val="21"/>
                <w:szCs w:val="21"/>
                <w:highlight w:val="none"/>
              </w:rPr>
            </w:pPr>
          </w:p>
        </w:tc>
        <w:tc>
          <w:tcPr>
            <w:tcW w:w="178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涂胶</w:t>
            </w:r>
          </w:p>
        </w:tc>
        <w:tc>
          <w:tcPr>
            <w:tcW w:w="14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废胶桶</w:t>
            </w:r>
          </w:p>
        </w:tc>
        <w:tc>
          <w:tcPr>
            <w:tcW w:w="502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委托处理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097" w:hRule="exact"/>
          <w:jc w:val="center"/>
        </w:trPr>
        <w:tc>
          <w:tcPr>
            <w:tcW w:w="1035" w:type="dxa"/>
            <w:textDirection w:val="tbRlV"/>
            <w:vAlign w:val="center"/>
          </w:tcPr>
          <w:p>
            <w:pPr>
              <w:ind w:left="113" w:right="11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  声</w:t>
            </w:r>
          </w:p>
        </w:tc>
        <w:tc>
          <w:tcPr>
            <w:tcW w:w="8276" w:type="dxa"/>
            <w:gridSpan w:val="4"/>
            <w:vAlign w:val="center"/>
          </w:tcPr>
          <w:p>
            <w:pPr>
              <w:spacing w:line="400" w:lineRule="exact"/>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设备噪声在采取基础减振，厂房阻隔后，对周围环境较小。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47" w:hRule="exact"/>
          <w:jc w:val="center"/>
        </w:trPr>
        <w:tc>
          <w:tcPr>
            <w:tcW w:w="1035" w:type="dxa"/>
            <w:textDirection w:val="tbRlV"/>
            <w:vAlign w:val="center"/>
          </w:tcPr>
          <w:p>
            <w:pPr>
              <w:ind w:left="113" w:right="113"/>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其  它</w:t>
            </w:r>
          </w:p>
        </w:tc>
        <w:tc>
          <w:tcPr>
            <w:tcW w:w="8276" w:type="dxa"/>
            <w:gridSpan w:val="4"/>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112" w:hRule="atLeast"/>
          <w:jc w:val="center"/>
        </w:trPr>
        <w:tc>
          <w:tcPr>
            <w:tcW w:w="9311" w:type="dxa"/>
            <w:gridSpan w:val="5"/>
            <w:vAlign w:val="top"/>
          </w:tcPr>
          <w:p>
            <w:pPr>
              <w:spacing w:line="440" w:lineRule="exact"/>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生态保护措施及预期效果：</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宋体"/>
                <w:sz w:val="24"/>
                <w:szCs w:val="24"/>
              </w:rPr>
            </w:pPr>
            <w:r>
              <w:rPr>
                <w:rFonts w:hint="eastAsia" w:ascii="Times New Roman" w:hAnsi="Times New Roman" w:cs="宋体"/>
                <w:sz w:val="24"/>
                <w:szCs w:val="24"/>
              </w:rPr>
              <w:t>项目营运后加强厂区周边绿化，产生的污染物积极采取相应的污染防治措施后，不会对生态环境造成明显影响。</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Times New Roman" w:hAnsi="Times New Roman" w:cs="宋体"/>
                <w:sz w:val="24"/>
                <w:szCs w:val="24"/>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宋体"/>
                <w:sz w:val="24"/>
                <w:szCs w:val="24"/>
              </w:rPr>
            </w:pPr>
          </w:p>
        </w:tc>
      </w:tr>
    </w:tbl>
    <w:p>
      <w:pPr>
        <w:rPr>
          <w:rFonts w:eastAsia="黑体"/>
          <w:sz w:val="32"/>
          <w:szCs w:val="32"/>
          <w:highlight w:val="yellow"/>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rPr>
          <w:rFonts w:eastAsia="黑体"/>
          <w:sz w:val="32"/>
          <w:szCs w:val="32"/>
          <w:highlight w:val="none"/>
        </w:rPr>
      </w:pPr>
      <w:r>
        <w:rPr>
          <w:rFonts w:eastAsia="黑体"/>
          <w:sz w:val="32"/>
          <w:szCs w:val="32"/>
          <w:highlight w:val="none"/>
        </w:rPr>
        <w:t>结论与建议</w:t>
      </w:r>
    </w:p>
    <w:tbl>
      <w:tblPr>
        <w:tblStyle w:val="21"/>
        <w:tblW w:w="9135" w:type="dxa"/>
        <w:tblInd w:w="-29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13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12181" w:hRule="atLeast"/>
        </w:trPr>
        <w:tc>
          <w:tcPr>
            <w:tcW w:w="9135" w:type="dxa"/>
            <w:vAlign w:val="top"/>
          </w:tcPr>
          <w:p>
            <w:pPr>
              <w:keepNext w:val="0"/>
              <w:keepLines w:val="0"/>
              <w:pageBreakBefore w:val="0"/>
              <w:widowControl w:val="0"/>
              <w:kinsoku/>
              <w:wordWrap/>
              <w:overflowPunct/>
              <w:topLinePunct w:val="0"/>
              <w:autoSpaceDE/>
              <w:autoSpaceDN/>
              <w:bidi w:val="0"/>
              <w:adjustRightInd/>
              <w:snapToGrid/>
              <w:spacing w:line="520" w:lineRule="exact"/>
              <w:ind w:right="0" w:rightChars="0"/>
              <w:jc w:val="both"/>
              <w:textAlignment w:val="auto"/>
              <w:outlineLvl w:val="9"/>
              <w:rPr>
                <w:rFonts w:ascii="宋体" w:hAnsi="宋体"/>
                <w:b/>
                <w:sz w:val="28"/>
                <w:szCs w:val="28"/>
                <w:highlight w:val="none"/>
              </w:rPr>
            </w:pPr>
            <w:r>
              <w:rPr>
                <w:rFonts w:ascii="宋体" w:hAnsi="宋体"/>
                <w:b/>
                <w:sz w:val="28"/>
                <w:szCs w:val="28"/>
                <w:highlight w:val="none"/>
              </w:rPr>
              <w:t>一、结论</w:t>
            </w:r>
          </w:p>
          <w:p>
            <w:pPr>
              <w:keepNext w:val="0"/>
              <w:keepLines w:val="0"/>
              <w:pageBreakBefore w:val="0"/>
              <w:widowControl w:val="0"/>
              <w:kinsoku/>
              <w:wordWrap/>
              <w:overflowPunct/>
              <w:topLinePunct w:val="0"/>
              <w:autoSpaceDE/>
              <w:autoSpaceDN/>
              <w:bidi w:val="0"/>
              <w:adjustRightInd/>
              <w:snapToGrid/>
              <w:spacing w:line="520" w:lineRule="exact"/>
              <w:ind w:right="0" w:rightChars="0"/>
              <w:jc w:val="both"/>
              <w:textAlignment w:val="auto"/>
              <w:outlineLvl w:val="9"/>
              <w:rPr>
                <w:rFonts w:ascii="宋体" w:hAnsi="宋体"/>
                <w:b/>
                <w:sz w:val="24"/>
                <w:szCs w:val="24"/>
                <w:highlight w:val="none"/>
              </w:rPr>
            </w:pPr>
            <w:r>
              <w:rPr>
                <w:rFonts w:ascii="宋体" w:hAnsi="宋体"/>
                <w:b/>
                <w:sz w:val="24"/>
                <w:szCs w:val="24"/>
                <w:highlight w:val="none"/>
              </w:rPr>
              <w:t>1、</w:t>
            </w:r>
            <w:r>
              <w:rPr>
                <w:rFonts w:hint="eastAsia" w:ascii="宋体" w:hAnsi="宋体"/>
                <w:b/>
                <w:sz w:val="24"/>
                <w:szCs w:val="24"/>
                <w:highlight w:val="none"/>
                <w:lang w:eastAsia="zh-CN"/>
              </w:rPr>
              <w:t>项目的建设符合国家产业政策</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kern w:val="0"/>
                <w:sz w:val="24"/>
                <w:highlight w:val="none"/>
                <w:lang w:eastAsia="zh-CN"/>
              </w:rPr>
            </w:pPr>
            <w:r>
              <w:rPr>
                <w:rFonts w:hint="default" w:ascii="Times New Roman" w:hAnsi="Times New Roman" w:cs="Times New Roman"/>
                <w:kern w:val="0"/>
                <w:sz w:val="24"/>
                <w:highlight w:val="none"/>
                <w:lang w:eastAsia="zh-CN"/>
              </w:rPr>
              <w:t>经查阅《产业结构调整指导目录（</w:t>
            </w:r>
            <w:r>
              <w:rPr>
                <w:rFonts w:hint="default" w:ascii="Times New Roman" w:hAnsi="Times New Roman" w:cs="Times New Roman"/>
                <w:kern w:val="0"/>
                <w:sz w:val="24"/>
                <w:highlight w:val="none"/>
                <w:lang w:val="en-US" w:eastAsia="zh-CN"/>
              </w:rPr>
              <w:t>2011年本</w:t>
            </w:r>
            <w:r>
              <w:rPr>
                <w:rFonts w:hint="default" w:ascii="Times New Roman" w:hAnsi="Times New Roman" w:cs="Times New Roman"/>
                <w:kern w:val="0"/>
                <w:sz w:val="24"/>
                <w:highlight w:val="none"/>
                <w:lang w:eastAsia="zh-CN"/>
              </w:rPr>
              <w:t>）》（发改委令</w:t>
            </w:r>
            <w:r>
              <w:rPr>
                <w:rFonts w:hint="default" w:ascii="Times New Roman" w:hAnsi="Times New Roman" w:cs="Times New Roman"/>
                <w:kern w:val="0"/>
                <w:sz w:val="24"/>
                <w:highlight w:val="none"/>
                <w:lang w:val="en-US" w:eastAsia="zh-CN"/>
              </w:rPr>
              <w:t>36号</w:t>
            </w:r>
            <w:r>
              <w:rPr>
                <w:rFonts w:hint="default" w:ascii="Times New Roman" w:hAnsi="Times New Roman" w:cs="Times New Roman"/>
                <w:kern w:val="0"/>
                <w:sz w:val="24"/>
                <w:highlight w:val="none"/>
                <w:lang w:eastAsia="zh-CN"/>
              </w:rPr>
              <w:t>），本项目属于国家允许类项目，符合国家产业政策。</w:t>
            </w:r>
          </w:p>
          <w:p>
            <w:pPr>
              <w:spacing w:line="540" w:lineRule="exact"/>
              <w:ind w:firstLine="501"/>
              <w:rPr>
                <w:rFonts w:hint="eastAsia" w:ascii="Times New Roman" w:hAnsi="Times New Roman" w:cs="Times New Roman"/>
                <w:color w:val="auto"/>
                <w:sz w:val="24"/>
                <w:highlight w:val="none"/>
                <w:lang w:val="en-US" w:eastAsia="zh-CN"/>
              </w:rPr>
            </w:pPr>
            <w:r>
              <w:rPr>
                <w:rFonts w:hint="eastAsia" w:ascii="宋体" w:hAnsi="宋体" w:cs="宋体"/>
                <w:kern w:val="0"/>
                <w:sz w:val="24"/>
                <w:highlight w:val="none"/>
                <w:lang w:eastAsia="zh-CN"/>
              </w:rPr>
              <w:t>根据沁阳市发展和改革委员会文件“</w:t>
            </w:r>
            <w:r>
              <w:rPr>
                <w:rFonts w:hint="eastAsia" w:ascii="Times New Roman" w:hAnsi="Times New Roman" w:cs="Times New Roman"/>
                <w:color w:val="auto"/>
                <w:sz w:val="24"/>
                <w:highlight w:val="none"/>
                <w:lang w:val="en-US" w:eastAsia="zh-CN"/>
              </w:rPr>
              <w:t>豫焦沁阳制造【2017】15583</w:t>
            </w:r>
            <w:r>
              <w:rPr>
                <w:rFonts w:hint="eastAsia" w:ascii="宋体" w:hAnsi="宋体" w:cs="宋体"/>
                <w:kern w:val="0"/>
                <w:sz w:val="24"/>
                <w:highlight w:val="none"/>
                <w:lang w:eastAsia="zh-CN"/>
              </w:rPr>
              <w:t>”</w:t>
            </w:r>
            <w:r>
              <w:rPr>
                <w:rFonts w:hint="eastAsia" w:ascii="Times New Roman" w:hAnsi="Times New Roman" w:cs="Times New Roman"/>
                <w:color w:val="auto"/>
                <w:sz w:val="24"/>
                <w:highlight w:val="none"/>
                <w:lang w:val="en-US" w:eastAsia="zh-CN"/>
              </w:rPr>
              <w:t>，项目符合沁阳市当前产业政策要求。</w:t>
            </w:r>
          </w:p>
          <w:p>
            <w:pPr>
              <w:keepNext w:val="0"/>
              <w:keepLines w:val="0"/>
              <w:pageBreakBefore w:val="0"/>
              <w:widowControl w:val="0"/>
              <w:numPr>
                <w:ilvl w:val="0"/>
                <w:numId w:val="7"/>
              </w:numPr>
              <w:kinsoku/>
              <w:wordWrap/>
              <w:overflowPunct/>
              <w:topLinePunct w:val="0"/>
              <w:autoSpaceDE/>
              <w:autoSpaceDN/>
              <w:bidi w:val="0"/>
              <w:adjustRightInd/>
              <w:snapToGrid/>
              <w:spacing w:line="520" w:lineRule="exact"/>
              <w:ind w:right="0" w:rightChars="0"/>
              <w:jc w:val="both"/>
              <w:textAlignment w:val="auto"/>
              <w:outlineLvl w:val="9"/>
              <w:rPr>
                <w:rFonts w:hint="default" w:ascii="Times New Roman" w:hAnsi="Times New Roman" w:cs="Times New Roman"/>
                <w:b/>
                <w:sz w:val="24"/>
                <w:szCs w:val="24"/>
                <w:highlight w:val="none"/>
                <w:lang w:val="en-US" w:eastAsia="zh-CN"/>
              </w:rPr>
            </w:pPr>
            <w:r>
              <w:rPr>
                <w:rFonts w:hint="default" w:ascii="Times New Roman" w:hAnsi="Times New Roman" w:cs="Times New Roman"/>
                <w:b/>
                <w:sz w:val="24"/>
                <w:szCs w:val="24"/>
                <w:highlight w:val="none"/>
                <w:lang w:val="en-US" w:eastAsia="zh-CN"/>
              </w:rPr>
              <w:t>项目选址可行性</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cs="Times New Roman"/>
                <w:sz w:val="24"/>
                <w:szCs w:val="24"/>
                <w:highlight w:val="none"/>
              </w:rPr>
            </w:pPr>
            <w:r>
              <w:rPr>
                <w:rFonts w:hint="default" w:ascii="Times New Roman" w:hAnsi="Times New Roman" w:eastAsia="宋体" w:cs="Times New Roman"/>
                <w:sz w:val="24"/>
                <w:szCs w:val="24"/>
                <w:highlight w:val="none"/>
                <w:lang w:val="en-US" w:eastAsia="zh-CN"/>
              </w:rPr>
              <w:t>①</w:t>
            </w:r>
            <w:r>
              <w:rPr>
                <w:rFonts w:hint="default" w:ascii="Times New Roman" w:hAnsi="Times New Roman" w:cs="Times New Roman"/>
                <w:sz w:val="24"/>
                <w:szCs w:val="24"/>
                <w:highlight w:val="none"/>
              </w:rPr>
              <w:t>项目位于</w:t>
            </w:r>
            <w:r>
              <w:rPr>
                <w:rFonts w:hint="eastAsia" w:ascii="Times New Roman" w:hAnsi="Times New Roman" w:cs="Times New Roman"/>
                <w:sz w:val="24"/>
                <w:szCs w:val="24"/>
                <w:highlight w:val="none"/>
                <w:lang w:eastAsia="zh-CN"/>
              </w:rPr>
              <w:t>沁阳市王曲乡南董村，</w:t>
            </w:r>
            <w:r>
              <w:rPr>
                <w:rFonts w:hint="default" w:ascii="Times New Roman" w:hAnsi="Times New Roman" w:cs="Times New Roman"/>
                <w:sz w:val="24"/>
                <w:szCs w:val="24"/>
                <w:highlight w:val="none"/>
              </w:rPr>
              <w:t>根据沁阳市</w:t>
            </w:r>
            <w:r>
              <w:rPr>
                <w:rFonts w:hint="eastAsia" w:ascii="Times New Roman" w:hAnsi="Times New Roman" w:cs="Times New Roman"/>
                <w:sz w:val="24"/>
                <w:szCs w:val="24"/>
                <w:highlight w:val="none"/>
                <w:lang w:eastAsia="zh-CN"/>
              </w:rPr>
              <w:t>王曲乡</w:t>
            </w:r>
            <w:r>
              <w:rPr>
                <w:rFonts w:hint="default" w:ascii="Times New Roman" w:hAnsi="Times New Roman" w:cs="Times New Roman"/>
                <w:sz w:val="24"/>
                <w:szCs w:val="24"/>
                <w:highlight w:val="none"/>
              </w:rPr>
              <w:t>人民政府出具的证明，项目选址符合</w:t>
            </w:r>
            <w:r>
              <w:rPr>
                <w:rFonts w:hint="eastAsia" w:ascii="Times New Roman" w:hAnsi="Times New Roman" w:cs="Times New Roman"/>
                <w:sz w:val="24"/>
                <w:szCs w:val="24"/>
                <w:highlight w:val="none"/>
                <w:lang w:eastAsia="zh-CN"/>
              </w:rPr>
              <w:t>王曲乡</w:t>
            </w:r>
            <w:r>
              <w:rPr>
                <w:rFonts w:hint="default" w:ascii="Times New Roman" w:hAnsi="Times New Roman" w:cs="Times New Roman"/>
                <w:sz w:val="24"/>
                <w:szCs w:val="24"/>
                <w:highlight w:val="none"/>
              </w:rPr>
              <w:t>总体规划。</w:t>
            </w:r>
          </w:p>
          <w:p>
            <w:pPr>
              <w:keepNext w:val="0"/>
              <w:keepLines w:val="0"/>
              <w:pageBreakBefore w:val="0"/>
              <w:widowControl w:val="0"/>
              <w:tabs>
                <w:tab w:val="left" w:pos="600"/>
              </w:tabs>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②</w:t>
            </w:r>
            <w:r>
              <w:rPr>
                <w:rFonts w:hint="default" w:ascii="Times New Roman" w:hAnsi="Times New Roman" w:cs="Times New Roman"/>
                <w:sz w:val="24"/>
                <w:szCs w:val="24"/>
                <w:highlight w:val="none"/>
                <w:lang w:val="en-US" w:eastAsia="zh-CN"/>
              </w:rPr>
              <w:t>项目营运期间产生的废气、废水、噪声和固体废物等方面环境影响，在采用相应的污染防治措施后，均能实现达标排放和合理处置，对周围环境影响较小。</w:t>
            </w:r>
          </w:p>
          <w:p>
            <w:pPr>
              <w:keepNext w:val="0"/>
              <w:keepLines w:val="0"/>
              <w:pageBreakBefore w:val="0"/>
              <w:widowControl w:val="0"/>
              <w:tabs>
                <w:tab w:val="left" w:pos="600"/>
              </w:tabs>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③</w:t>
            </w:r>
            <w:r>
              <w:rPr>
                <w:rFonts w:hint="default" w:ascii="Times New Roman" w:hAnsi="Times New Roman" w:eastAsia="宋体" w:cs="Times New Roman"/>
                <w:sz w:val="24"/>
                <w:szCs w:val="24"/>
                <w:lang w:val="en-US" w:eastAsia="zh-CN"/>
              </w:rPr>
              <w:t>本项目不在沁阳市集中式饮用水水源地和西向镇集中式饮用水水源地保护区范围内，不在神农山风景名胜区和河南太行山猕猴自然保护区内。厂址所在地周围环境质量较好，可以容纳该项目的建设。该项目建设投产后经采取以上评价所提出的措施后对周围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default" w:ascii="Times New Roman" w:hAnsi="Times New Roman" w:cs="Times New Roman"/>
                <w:b/>
                <w:sz w:val="24"/>
                <w:szCs w:val="24"/>
                <w:highlight w:val="none"/>
                <w:lang w:val="en-US" w:eastAsia="zh-CN"/>
              </w:rPr>
            </w:pPr>
            <w:r>
              <w:rPr>
                <w:rFonts w:hint="default" w:ascii="Times New Roman" w:hAnsi="Times New Roman" w:cs="Times New Roman"/>
                <w:b/>
                <w:sz w:val="24"/>
                <w:szCs w:val="24"/>
                <w:highlight w:val="none"/>
                <w:lang w:val="en-US" w:eastAsia="zh-CN"/>
              </w:rPr>
              <w:t>3、污染防治措施可行性结论</w:t>
            </w:r>
          </w:p>
          <w:p>
            <w:pPr>
              <w:keepNext w:val="0"/>
              <w:keepLines w:val="0"/>
              <w:pageBreakBefore w:val="0"/>
              <w:widowControl w:val="0"/>
              <w:tabs>
                <w:tab w:val="left" w:pos="600"/>
              </w:tabs>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废气、废水、固废和噪声等污染防治措施技术可靠，经济可行，在采取评价要求和工程设计的污染防治措施后，各污染源均可达标排放，对周围环境的影响不大。因此，在采取项目设计及评价要求的污染防治措施后，各污染物均可达标排放或综合利用，对区域环境影响不大，区域环境仍可保持现有功能水平。</w:t>
            </w:r>
          </w:p>
          <w:p>
            <w:pPr>
              <w:keepNext w:val="0"/>
              <w:keepLines w:val="0"/>
              <w:pageBreakBefore w:val="0"/>
              <w:widowControl w:val="0"/>
              <w:tabs>
                <w:tab w:val="left" w:pos="600"/>
              </w:tabs>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none"/>
                <w:lang w:val="en-US" w:eastAsia="zh-CN"/>
              </w:rPr>
              <w:t>综上所述，本项目建设符合国家产业政策和环保政策；在严格落实各项污染防治措施前提下，工程产生各项污染物能得到妥善的处理、处置，能够达到相关标准的要求，对周围环境影响较小，项目选址合理可行。因此，从环保角度而言，该项目的建设是可行的。</w:t>
            </w:r>
          </w:p>
          <w:p>
            <w:pPr>
              <w:keepNext w:val="0"/>
              <w:keepLines w:val="0"/>
              <w:pageBreakBefore w:val="0"/>
              <w:widowControl w:val="0"/>
              <w:tabs>
                <w:tab w:val="left" w:pos="600"/>
              </w:tabs>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default" w:ascii="宋体" w:hAnsi="宋体"/>
                <w:b/>
                <w:sz w:val="28"/>
                <w:szCs w:val="28"/>
                <w:highlight w:val="none"/>
              </w:rPr>
            </w:pPr>
            <w:r>
              <w:rPr>
                <w:rFonts w:hint="default" w:ascii="宋体" w:hAnsi="宋体"/>
                <w:b/>
                <w:sz w:val="28"/>
                <w:szCs w:val="28"/>
                <w:highlight w:val="none"/>
              </w:rPr>
              <w:t>二、建议</w:t>
            </w:r>
          </w:p>
          <w:p>
            <w:pPr>
              <w:keepNext w:val="0"/>
              <w:keepLines w:val="0"/>
              <w:pageBreakBefore w:val="0"/>
              <w:widowControl w:val="0"/>
              <w:tabs>
                <w:tab w:val="left" w:pos="600"/>
              </w:tabs>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1、严格落实评价提出的各种污染物治理措施，确保各类污染物长期稳定的达标排放，将项目污染物对周围环境的影响降至最低。</w:t>
            </w:r>
          </w:p>
          <w:p>
            <w:pPr>
              <w:keepNext w:val="0"/>
              <w:keepLines w:val="0"/>
              <w:pageBreakBefore w:val="0"/>
              <w:widowControl w:val="0"/>
              <w:tabs>
                <w:tab w:val="left" w:pos="600"/>
              </w:tabs>
              <w:kinsoku/>
              <w:wordWrap/>
              <w:overflowPunct/>
              <w:topLinePunct w:val="0"/>
              <w:autoSpaceDE/>
              <w:autoSpaceDN/>
              <w:bidi w:val="0"/>
              <w:adjustRightInd w:val="0"/>
              <w:snapToGrid w:val="0"/>
              <w:spacing w:line="52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2、加强场区内外绿化工作，最大限度地减少废气、噪声污染物的排放，减轻对环境和敏感点的不利影响。</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default" w:ascii="宋体" w:hAnsi="宋体"/>
                <w:b/>
                <w:sz w:val="28"/>
                <w:szCs w:val="28"/>
                <w:highlight w:val="none"/>
              </w:rPr>
            </w:pPr>
            <w:r>
              <w:rPr>
                <w:rFonts w:hint="default" w:ascii="宋体" w:hAnsi="宋体"/>
                <w:b/>
                <w:sz w:val="28"/>
                <w:szCs w:val="28"/>
                <w:highlight w:val="none"/>
              </w:rPr>
              <w:t>三、总结论：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2" w:firstLineChars="200"/>
              <w:jc w:val="left"/>
              <w:textAlignment w:val="auto"/>
              <w:outlineLvl w:val="9"/>
              <w:rPr>
                <w:rFonts w:hint="eastAsia"/>
                <w:b/>
                <w:bCs/>
                <w:sz w:val="24"/>
                <w:szCs w:val="24"/>
                <w:highlight w:val="none"/>
              </w:rPr>
            </w:pPr>
            <w:r>
              <w:rPr>
                <w:rFonts w:hint="eastAsia" w:ascii="Times New Roman" w:hAnsi="Times New Roman" w:cs="Times New Roman"/>
                <w:b/>
                <w:bCs/>
                <w:sz w:val="24"/>
                <w:szCs w:val="24"/>
                <w:highlight w:val="none"/>
                <w:lang w:eastAsia="zh-CN"/>
              </w:rPr>
              <w:t>沁阳市晨歌木业有限责任公司年加工3000方集成材项目</w:t>
            </w:r>
            <w:r>
              <w:rPr>
                <w:rFonts w:hint="eastAsia"/>
                <w:b/>
                <w:bCs/>
                <w:sz w:val="24"/>
                <w:szCs w:val="24"/>
                <w:highlight w:val="none"/>
              </w:rPr>
              <w:t>符合国家相关产业政策，选址合理。在运营期间，要提高环保意识，严格贯彻“三同时”制度，认真落实各项污染防治和废物综合利用措施，使项目对周围环境的影响降至最低，实现污染贡献最小化。综上所述，从环保角度考虑，该建设项目可行。</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bCs/>
                <w:sz w:val="24"/>
                <w:szCs w:val="24"/>
                <w:highlight w:val="yellow"/>
                <w:lang w:val="en-US" w:eastAsia="zh-CN"/>
              </w:rPr>
            </w:pPr>
          </w:p>
        </w:tc>
      </w:tr>
    </w:tbl>
    <w:p>
      <w:pPr>
        <w:keepNext w:val="0"/>
        <w:keepLines w:val="0"/>
        <w:pageBreakBefore w:val="0"/>
        <w:widowControl w:val="0"/>
        <w:kinsoku/>
        <w:wordWrap/>
        <w:overflowPunct/>
        <w:topLinePunct w:val="0"/>
        <w:autoSpaceDE/>
        <w:autoSpaceDN/>
        <w:bidi w:val="0"/>
        <w:adjustRightInd/>
        <w:snapToGrid/>
        <w:spacing w:line="100" w:lineRule="exact"/>
        <w:ind w:left="0" w:leftChars="0" w:right="0" w:rightChars="0" w:firstLine="0" w:firstLineChars="0"/>
        <w:jc w:val="both"/>
        <w:textAlignment w:val="auto"/>
        <w:outlineLvl w:val="9"/>
        <w:rPr>
          <w:rFonts w:eastAsia="黑体"/>
          <w:sz w:val="32"/>
          <w:szCs w:val="32"/>
          <w:highlight w:val="yellow"/>
        </w:rPr>
      </w:pPr>
    </w:p>
    <w:p>
      <w:pPr>
        <w:keepNext w:val="0"/>
        <w:keepLines w:val="0"/>
        <w:pageBreakBefore w:val="0"/>
        <w:widowControl w:val="0"/>
        <w:kinsoku/>
        <w:wordWrap/>
        <w:overflowPunct/>
        <w:topLinePunct w:val="0"/>
        <w:autoSpaceDE/>
        <w:autoSpaceDN/>
        <w:bidi w:val="0"/>
        <w:adjustRightInd/>
        <w:snapToGrid/>
        <w:spacing w:line="100" w:lineRule="exact"/>
        <w:ind w:left="0" w:leftChars="0" w:right="0" w:rightChars="0" w:firstLine="0" w:firstLineChars="0"/>
        <w:jc w:val="both"/>
        <w:textAlignment w:val="auto"/>
        <w:outlineLvl w:val="9"/>
        <w:rPr>
          <w:rFonts w:eastAsia="黑体"/>
          <w:sz w:val="32"/>
          <w:szCs w:val="32"/>
          <w:highlight w:val="yellow"/>
        </w:rPr>
      </w:pPr>
    </w:p>
    <w:p>
      <w:pPr>
        <w:keepNext w:val="0"/>
        <w:keepLines w:val="0"/>
        <w:pageBreakBefore w:val="0"/>
        <w:widowControl w:val="0"/>
        <w:kinsoku/>
        <w:wordWrap/>
        <w:overflowPunct/>
        <w:topLinePunct w:val="0"/>
        <w:autoSpaceDE/>
        <w:autoSpaceDN/>
        <w:bidi w:val="0"/>
        <w:adjustRightInd/>
        <w:snapToGrid/>
        <w:spacing w:line="100" w:lineRule="exact"/>
        <w:ind w:left="0" w:leftChars="0" w:right="0" w:rightChars="0" w:firstLine="0" w:firstLineChars="0"/>
        <w:jc w:val="both"/>
        <w:textAlignment w:val="auto"/>
        <w:outlineLvl w:val="9"/>
        <w:rPr>
          <w:rFonts w:eastAsia="黑体"/>
          <w:sz w:val="32"/>
          <w:szCs w:val="32"/>
          <w:highlight w:val="yellow"/>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pPr>
      <w:r>
        <w:rPr>
          <w:sz w:val="21"/>
        </w:rPr>
        <mc:AlternateContent>
          <mc:Choice Requires="wps">
            <w:drawing>
              <wp:anchor distT="0" distB="0" distL="114300" distR="114300" simplePos="0" relativeHeight="2458727424" behindDoc="0" locked="0" layoutInCell="1" allowOverlap="1">
                <wp:simplePos x="0" y="0"/>
                <wp:positionH relativeFrom="column">
                  <wp:posOffset>2722245</wp:posOffset>
                </wp:positionH>
                <wp:positionV relativeFrom="paragraph">
                  <wp:posOffset>5745480</wp:posOffset>
                </wp:positionV>
                <wp:extent cx="76200" cy="76200"/>
                <wp:effectExtent l="0" t="0" r="635" b="0"/>
                <wp:wrapNone/>
                <wp:docPr id="218" name=" 218"/>
                <wp:cNvGraphicFramePr/>
                <a:graphic xmlns:a="http://schemas.openxmlformats.org/drawingml/2006/main">
                  <a:graphicData uri="http://schemas.microsoft.com/office/word/2010/wordprocessingShape">
                    <wps:wsp>
                      <wps:cNvSpPr/>
                      <wps:spPr>
                        <a:xfrm rot="11040000" flipV="1">
                          <a:off x="0" y="0"/>
                          <a:ext cx="76200" cy="76200"/>
                        </a:xfrm>
                        <a:custGeom>
                          <a:avLst/>
                          <a:gdLst>
                            <a:gd name="connsiteX0" fmla="*/ 586581 w 1173161"/>
                            <a:gd name="connsiteY0" fmla="*/ 0 h 1672438"/>
                            <a:gd name="connsiteX1" fmla="*/ 1001356 w 1173161"/>
                            <a:gd name="connsiteY1" fmla="*/ 171806 h 1672438"/>
                            <a:gd name="connsiteX2" fmla="*/ 1001356 w 1173161"/>
                            <a:gd name="connsiteY2" fmla="*/ 1001357 h 1672438"/>
                            <a:gd name="connsiteX3" fmla="*/ 586581 w 1173161"/>
                            <a:gd name="connsiteY3" fmla="*/ 1672438 h 1672438"/>
                            <a:gd name="connsiteX4" fmla="*/ 171805 w 1173161"/>
                            <a:gd name="connsiteY4" fmla="*/ 1001357 h 1672438"/>
                            <a:gd name="connsiteX5" fmla="*/ 171805 w 1173161"/>
                            <a:gd name="connsiteY5" fmla="*/ 171806 h 1672438"/>
                            <a:gd name="connsiteX6" fmla="*/ 586581 w 1173161"/>
                            <a:gd name="connsiteY6" fmla="*/ 0 h 1672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3161" h="1672438">
                              <a:moveTo>
                                <a:pt x="586581" y="0"/>
                              </a:moveTo>
                              <a:cubicBezTo>
                                <a:pt x="736700" y="0"/>
                                <a:pt x="886819" y="57269"/>
                                <a:pt x="1001356" y="171806"/>
                              </a:cubicBezTo>
                              <a:cubicBezTo>
                                <a:pt x="1230430" y="400880"/>
                                <a:pt x="1230430" y="772282"/>
                                <a:pt x="1001356" y="1001357"/>
                              </a:cubicBezTo>
                              <a:cubicBezTo>
                                <a:pt x="820380" y="1182333"/>
                                <a:pt x="682121" y="1406027"/>
                                <a:pt x="586581" y="1672438"/>
                              </a:cubicBezTo>
                              <a:cubicBezTo>
                                <a:pt x="491040" y="1406027"/>
                                <a:pt x="352782" y="1182333"/>
                                <a:pt x="171805" y="1001357"/>
                              </a:cubicBezTo>
                              <a:cubicBezTo>
                                <a:pt x="-57269" y="772282"/>
                                <a:pt x="-57269" y="400880"/>
                                <a:pt x="171805" y="171806"/>
                              </a:cubicBezTo>
                              <a:cubicBezTo>
                                <a:pt x="286343" y="57269"/>
                                <a:pt x="436462" y="0"/>
                                <a:pt x="58658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lIns="91440" tIns="45720" rIns="91440" bIns="576000" anchor="ctr"/>
                    </wps:wsp>
                  </a:graphicData>
                </a:graphic>
              </wp:anchor>
            </w:drawing>
          </mc:Choice>
          <mc:Fallback>
            <w:pict>
              <v:shape id=" 218" o:spid="_x0000_s1026" o:spt="100" style="position:absolute;left:0pt;flip:y;margin-left:214.35pt;margin-top:452.4pt;height:6pt;width:6pt;rotation:11534336f;z-index:-1836239872;v-text-anchor:middle;mso-width-relative:page;mso-height-relative:page;" fillcolor="#000000 [3213]" filled="t" stroked="f" coordsize="1173161,1672438" o:gfxdata="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CFkCpG1wAAAAsBAAAPAAAAAAAAAAEAIAAAACIAAABkcnMvZG93bnJldi54bWxQSwEC&#10;FAAUAAAACACHTuJADUTZEb0DAACkCwAADgAAAAAAAAABACAAAAAmAQAAZHJzL2Uyb0RvYy54bWxQ&#10;SwUGAAAAAAYABgBZAQAAVQcAAAAA&#10;" path="m586581,0c736700,0,886819,57269,1001356,171806c1230430,400880,1230430,772282,1001356,1001357c820380,1182333,682121,1406027,586581,1672438c491040,1406027,352782,1182333,171805,1001357c-57269,772282,-57269,400880,171805,171806c286343,57269,436462,0,586581,0xe">
                <v:path o:connectlocs="38100,0;65040,7827;65040,45624;38100,76200;11159,45624;11159,7827;38100,0" o:connectangles="0,0,0,0,0,0,0"/>
                <v:fill on="t" focussize="0,0"/>
                <v:stroke on="f" weight="1pt" miterlimit="8" joinstyle="miter"/>
                <v:imagedata o:title=""/>
                <o:lock v:ext="edit" aspectratio="f"/>
                <v:textbox inset="2.54mm,1.27mm,2.54mm,16mm"/>
              </v:shape>
            </w:pict>
          </mc:Fallback>
        </mc:AlternateContent>
      </w:r>
      <w:r>
        <w:rPr>
          <w:sz w:val="21"/>
        </w:rPr>
        <mc:AlternateContent>
          <mc:Choice Requires="wps">
            <w:drawing>
              <wp:anchor distT="0" distB="0" distL="114300" distR="114300" simplePos="0" relativeHeight="274657280" behindDoc="0" locked="0" layoutInCell="1" allowOverlap="1">
                <wp:simplePos x="0" y="0"/>
                <wp:positionH relativeFrom="column">
                  <wp:posOffset>3268345</wp:posOffset>
                </wp:positionH>
                <wp:positionV relativeFrom="paragraph">
                  <wp:posOffset>5419090</wp:posOffset>
                </wp:positionV>
                <wp:extent cx="842645" cy="294640"/>
                <wp:effectExtent l="530225" t="6350" r="17780" b="99060"/>
                <wp:wrapNone/>
                <wp:docPr id="22" name="矩形标注 22"/>
                <wp:cNvGraphicFramePr/>
                <a:graphic xmlns:a="http://schemas.openxmlformats.org/drawingml/2006/main">
                  <a:graphicData uri="http://schemas.microsoft.com/office/word/2010/wordprocessingShape">
                    <wps:wsp>
                      <wps:cNvSpPr/>
                      <wps:spPr>
                        <a:xfrm>
                          <a:off x="0" y="0"/>
                          <a:ext cx="842645" cy="294640"/>
                        </a:xfrm>
                        <a:prstGeom prst="wedgeRectCallout">
                          <a:avLst>
                            <a:gd name="adj1" fmla="val -107045"/>
                            <a:gd name="adj2" fmla="val 7249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0000"/>
                                <w:sz w:val="20"/>
                                <w:szCs w:val="20"/>
                                <w:lang w:eastAsia="zh-CN"/>
                              </w:rPr>
                            </w:pPr>
                            <w:r>
                              <w:rPr>
                                <w:rFonts w:hint="eastAsia" w:ascii="宋体-方正超大字符集" w:hAnsi="宋体-方正超大字符集" w:eastAsia="宋体-方正超大字符集" w:cs="宋体-方正超大字符集"/>
                                <w:b/>
                                <w:bCs/>
                                <w:color w:val="FF0000"/>
                                <w:sz w:val="20"/>
                                <w:szCs w:val="20"/>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7.35pt;margin-top:426.7pt;height:23.2pt;width:66.35pt;z-index:274657280;v-text-anchor:middle;mso-width-relative:page;mso-height-relative:page;" fillcolor="#FFFFFF [3212]" filled="t" stroked="t" coordsize="21600,21600" o:gfxdata="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AlSVbY&#10;AAAACwEAAA8AAAAAAAAAAQAgAAAAIgAAAGRycy9kb3ducmV2LnhtbFBLAQIUABQAAAAIAIdO4kDO&#10;T3s0kgIAABcFAAAOAAAAAAAAAAEAIAAAACcBAABkcnMvZTJvRG9jLnhtbFBLBQYAAAAABgAGAFkB&#10;AAArBgAAAAA=&#10;" adj="-12322,26459">
                <v:fill on="t" focussize="0,0"/>
                <v:stroke weight="1pt" color="#000000 [3213]" miterlimit="8" joinstyle="miter"/>
                <v:imagedata o:title=""/>
                <o:lock v:ext="edit" aspectratio="f"/>
                <v:textbox>
                  <w:txbxContent>
                    <w:p>
                      <w:pPr>
                        <w:jc w:val="center"/>
                        <w:rPr>
                          <w:rFonts w:hint="eastAsia" w:eastAsiaTheme="minorEastAsia"/>
                          <w:b/>
                          <w:bCs/>
                          <w:color w:val="FF0000"/>
                          <w:sz w:val="20"/>
                          <w:szCs w:val="20"/>
                          <w:lang w:eastAsia="zh-CN"/>
                        </w:rPr>
                      </w:pPr>
                      <w:r>
                        <w:rPr>
                          <w:rFonts w:hint="eastAsia" w:ascii="宋体-方正超大字符集" w:hAnsi="宋体-方正超大字符集" w:eastAsia="宋体-方正超大字符集" w:cs="宋体-方正超大字符集"/>
                          <w:b/>
                          <w:bCs/>
                          <w:color w:val="FF0000"/>
                          <w:sz w:val="20"/>
                          <w:szCs w:val="20"/>
                          <w:lang w:eastAsia="zh-CN"/>
                        </w:rPr>
                        <w:t>项目所在地</w:t>
                      </w:r>
                    </w:p>
                  </w:txbxContent>
                </v:textbox>
              </v:shape>
            </w:pict>
          </mc:Fallback>
        </mc:AlternateContent>
      </w:r>
      <w:r>
        <w:drawing>
          <wp:anchor distT="0" distB="0" distL="114300" distR="114300" simplePos="0" relativeHeight="251668480" behindDoc="0" locked="0" layoutInCell="1" allowOverlap="1">
            <wp:simplePos x="0" y="0"/>
            <wp:positionH relativeFrom="column">
              <wp:posOffset>4716780</wp:posOffset>
            </wp:positionH>
            <wp:positionV relativeFrom="paragraph">
              <wp:posOffset>91440</wp:posOffset>
            </wp:positionV>
            <wp:extent cx="666750" cy="673100"/>
            <wp:effectExtent l="0" t="0" r="0" b="12700"/>
            <wp:wrapNone/>
            <wp:docPr id="4" name="图片 3" descr="QQ图片2014092009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图片20140920095608"/>
                    <pic:cNvPicPr>
                      <a:picLocks noChangeAspect="1"/>
                    </pic:cNvPicPr>
                  </pic:nvPicPr>
                  <pic:blipFill>
                    <a:blip r:embed="rId16">
                      <a:lum bright="-6000" contrast="30000"/>
                    </a:blip>
                    <a:stretch>
                      <a:fillRect/>
                    </a:stretch>
                  </pic:blipFill>
                  <pic:spPr>
                    <a:xfrm>
                      <a:off x="0" y="0"/>
                      <a:ext cx="666750" cy="673100"/>
                    </a:xfrm>
                    <a:prstGeom prst="rect">
                      <a:avLst/>
                    </a:prstGeom>
                    <a:noFill/>
                    <a:ln w="9525">
                      <a:noFill/>
                    </a:ln>
                    <a:effectLst/>
                  </pic:spPr>
                </pic:pic>
              </a:graphicData>
            </a:graphic>
          </wp:anchor>
        </w:drawing>
      </w:r>
      <w:r>
        <w:rPr>
          <w:bdr w:val="single" w:sz="4" w:space="0"/>
        </w:rPr>
        <w:drawing>
          <wp:inline distT="0" distB="0" distL="114300" distR="114300">
            <wp:extent cx="5381625" cy="7974330"/>
            <wp:effectExtent l="0" t="0" r="9525" b="7620"/>
            <wp:docPr id="34" name="图片 3" descr="沁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沁阳"/>
                    <pic:cNvPicPr>
                      <a:picLocks noChangeAspect="1"/>
                    </pic:cNvPicPr>
                  </pic:nvPicPr>
                  <pic:blipFill>
                    <a:blip r:embed="rId17"/>
                    <a:stretch>
                      <a:fillRect/>
                    </a:stretch>
                  </pic:blipFill>
                  <pic:spPr>
                    <a:xfrm>
                      <a:off x="0" y="0"/>
                      <a:ext cx="5381625" cy="7974330"/>
                    </a:xfrm>
                    <a:prstGeom prst="rect">
                      <a:avLst/>
                    </a:prstGeom>
                    <a:noFill/>
                    <a:ln w="9525">
                      <a:noFill/>
                    </a:ln>
                  </pic:spPr>
                </pic:pic>
              </a:graphicData>
            </a:graphic>
          </wp:inline>
        </w:drawing>
      </w:r>
    </w:p>
    <w:p>
      <w:pPr>
        <w:spacing w:line="360" w:lineRule="auto"/>
        <w:jc w:val="center"/>
        <w:rPr>
          <w:rFonts w:hint="eastAsia" w:ascii="黑体" w:eastAsia="黑体"/>
          <w:sz w:val="24"/>
          <w:szCs w:val="24"/>
        </w:rPr>
        <w:sectPr>
          <w:footerReference r:id="rId8" w:type="default"/>
          <w:pgSz w:w="11906" w:h="16838"/>
          <w:pgMar w:top="1440" w:right="1800" w:bottom="1440" w:left="1800" w:header="851" w:footer="992" w:gutter="0"/>
          <w:cols w:space="425" w:num="1"/>
          <w:docGrid w:type="lines" w:linePitch="312" w:charSpace="0"/>
        </w:sectPr>
      </w:pPr>
      <w:r>
        <w:rPr>
          <w:rFonts w:hint="eastAsia" w:ascii="黑体" w:eastAsia="黑体"/>
          <w:sz w:val="24"/>
          <w:szCs w:val="24"/>
        </w:rPr>
        <w:t>附图</w:t>
      </w:r>
      <w:r>
        <w:rPr>
          <w:rFonts w:hint="eastAsia" w:ascii="黑体" w:eastAsia="黑体"/>
          <w:sz w:val="24"/>
          <w:szCs w:val="24"/>
          <w:lang w:val="en-US" w:eastAsia="zh-CN"/>
        </w:rPr>
        <w:t>-</w:t>
      </w:r>
      <w:r>
        <w:rPr>
          <w:rFonts w:hint="default" w:ascii="Times New Roman" w:hAnsi="Times New Roman" w:eastAsia="黑体" w:cs="Times New Roman"/>
          <w:sz w:val="24"/>
          <w:szCs w:val="24"/>
        </w:rPr>
        <w:t>1</w:t>
      </w:r>
      <w:r>
        <w:rPr>
          <w:rFonts w:hint="eastAsia" w:ascii="黑体" w:eastAsia="黑体"/>
          <w:sz w:val="24"/>
          <w:szCs w:val="24"/>
        </w:rPr>
        <w:t xml:space="preserve">    项目地理位置图</w:t>
      </w:r>
    </w:p>
    <w:p>
      <w:pPr>
        <w:spacing w:line="360" w:lineRule="auto"/>
        <w:jc w:val="center"/>
        <w:rPr>
          <w:rFonts w:hint="eastAsia" w:ascii="黑体" w:eastAsia="黑体"/>
          <w:sz w:val="24"/>
          <w:szCs w:val="24"/>
          <w:lang w:eastAsia="zh-CN"/>
        </w:rPr>
        <w:sectPr>
          <w:pgSz w:w="16838" w:h="11906" w:orient="landscape"/>
          <w:pgMar w:top="1800" w:right="1440" w:bottom="1800" w:left="1440" w:header="851" w:footer="992" w:gutter="0"/>
          <w:cols w:space="425" w:num="1"/>
          <w:docGrid w:type="lines" w:linePitch="312" w:charSpace="0"/>
        </w:sectPr>
      </w:pPr>
      <w:r>
        <w:drawing>
          <wp:anchor distT="0" distB="0" distL="114300" distR="114300" simplePos="0" relativeHeight="412675072" behindDoc="0" locked="0" layoutInCell="1" allowOverlap="1">
            <wp:simplePos x="0" y="0"/>
            <wp:positionH relativeFrom="column">
              <wp:posOffset>8244840</wp:posOffset>
            </wp:positionH>
            <wp:positionV relativeFrom="paragraph">
              <wp:posOffset>72390</wp:posOffset>
            </wp:positionV>
            <wp:extent cx="575310" cy="581660"/>
            <wp:effectExtent l="0" t="0" r="15240" b="8890"/>
            <wp:wrapNone/>
            <wp:docPr id="11" name="图片 3" descr="QQ图片2014092009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QQ图片20140920095608"/>
                    <pic:cNvPicPr>
                      <a:picLocks noChangeAspect="1"/>
                    </pic:cNvPicPr>
                  </pic:nvPicPr>
                  <pic:blipFill>
                    <a:blip r:embed="rId16">
                      <a:lum bright="-6000" contrast="29999"/>
                    </a:blip>
                    <a:stretch>
                      <a:fillRect/>
                    </a:stretch>
                  </pic:blipFill>
                  <pic:spPr>
                    <a:xfrm>
                      <a:off x="0" y="0"/>
                      <a:ext cx="575310" cy="581660"/>
                    </a:xfrm>
                    <a:prstGeom prst="rect">
                      <a:avLst/>
                    </a:prstGeom>
                    <a:noFill/>
                    <a:ln w="9525">
                      <a:noFill/>
                    </a:ln>
                  </pic:spPr>
                </pic:pic>
              </a:graphicData>
            </a:graphic>
          </wp:anchor>
        </w:drawing>
      </w:r>
      <w:r>
        <mc:AlternateContent>
          <mc:Choice Requires="wps">
            <w:drawing>
              <wp:anchor distT="0" distB="0" distL="114300" distR="114300" simplePos="0" relativeHeight="692068352" behindDoc="0" locked="0" layoutInCell="1" allowOverlap="1">
                <wp:simplePos x="0" y="0"/>
                <wp:positionH relativeFrom="column">
                  <wp:posOffset>3835400</wp:posOffset>
                </wp:positionH>
                <wp:positionV relativeFrom="paragraph">
                  <wp:posOffset>2003425</wp:posOffset>
                </wp:positionV>
                <wp:extent cx="523875" cy="309880"/>
                <wp:effectExtent l="0" t="0" r="0" b="0"/>
                <wp:wrapNone/>
                <wp:docPr id="19" name="文本框 5"/>
                <wp:cNvGraphicFramePr/>
                <a:graphic xmlns:a="http://schemas.openxmlformats.org/drawingml/2006/main">
                  <a:graphicData uri="http://schemas.microsoft.com/office/word/2010/wordprocessingShape">
                    <wps:wsp>
                      <wps:cNvSpPr txBox="1"/>
                      <wps:spPr>
                        <a:xfrm rot="660000">
                          <a:off x="0" y="0"/>
                          <a:ext cx="523875" cy="309880"/>
                        </a:xfrm>
                        <a:prstGeom prst="rect">
                          <a:avLst/>
                        </a:prstGeom>
                        <a:noFill/>
                        <a:ln w="9525">
                          <a:noFill/>
                        </a:ln>
                      </wps:spPr>
                      <wps:txb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280</w:t>
                            </w:r>
                            <w:r>
                              <w:rPr>
                                <w:rFonts w:hint="default" w:ascii="Times New Roman" w:hAnsi="Times New Roman" w:cs="Times New Roman"/>
                                <w:highlight w:val="yellow"/>
                              </w:rPr>
                              <w:t>m</w:t>
                            </w:r>
                          </w:p>
                        </w:txbxContent>
                      </wps:txbx>
                      <wps:bodyPr upright="0"/>
                    </wps:wsp>
                  </a:graphicData>
                </a:graphic>
              </wp:anchor>
            </w:drawing>
          </mc:Choice>
          <mc:Fallback>
            <w:pict>
              <v:shape id="文本框 5" o:spid="_x0000_s1026" o:spt="202" type="#_x0000_t202" style="position:absolute;left:0pt;margin-left:302pt;margin-top:157.75pt;height:24.4pt;width:41.25pt;rotation:720896f;z-index:692068352;mso-width-relative:page;mso-height-relative:page;" filled="f" stroked="f" coordsize="21600,21600" o:gfxdata="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cdwp59sAAAALAQAA&#10;DwAAAAAAAAABACAAAAAiAAAAZHJzL2Rvd25yZXYueG1sUEsBAhQAFAAAAAgAh07iQN/8JiGkAQAA&#10;FgMAAA4AAAAAAAAAAQAgAAAAKgEAAGRycy9lMm9Eb2MueG1sUEsFBgAAAAAGAAYAWQEAAEAFAAAA&#10;AA==&#10;">
                <v:fill on="f" focussize="0,0"/>
                <v:stroke on="f"/>
                <v:imagedata o:title=""/>
                <o:lock v:ext="edit" aspectratio="f"/>
                <v:textbo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280</w:t>
                      </w:r>
                      <w:r>
                        <w:rPr>
                          <w:rFonts w:hint="default" w:ascii="Times New Roman" w:hAnsi="Times New Roman" w:cs="Times New Roman"/>
                          <w:highlight w:val="yellow"/>
                        </w:rPr>
                        <w:t>m</w:t>
                      </w:r>
                    </w:p>
                  </w:txbxContent>
                </v:textbox>
              </v:shape>
            </w:pict>
          </mc:Fallback>
        </mc:AlternateContent>
      </w:r>
      <w:r>
        <w:rPr>
          <w:sz w:val="21"/>
        </w:rPr>
        <mc:AlternateContent>
          <mc:Choice Requires="wps">
            <w:drawing>
              <wp:anchor distT="0" distB="0" distL="114300" distR="114300" simplePos="0" relativeHeight="1248045056" behindDoc="0" locked="0" layoutInCell="1" allowOverlap="1">
                <wp:simplePos x="0" y="0"/>
                <wp:positionH relativeFrom="column">
                  <wp:posOffset>3527425</wp:posOffset>
                </wp:positionH>
                <wp:positionV relativeFrom="paragraph">
                  <wp:posOffset>1918970</wp:posOffset>
                </wp:positionV>
                <wp:extent cx="1028065" cy="199390"/>
                <wp:effectExtent l="635" t="4445" r="0" b="24765"/>
                <wp:wrapNone/>
                <wp:docPr id="18" name="直接连接符 18"/>
                <wp:cNvGraphicFramePr/>
                <a:graphic xmlns:a="http://schemas.openxmlformats.org/drawingml/2006/main">
                  <a:graphicData uri="http://schemas.microsoft.com/office/word/2010/wordprocessingShape">
                    <wps:wsp>
                      <wps:cNvCnPr>
                        <a:stCxn id="36" idx="3"/>
                      </wps:cNvCnPr>
                      <wps:spPr>
                        <a:xfrm>
                          <a:off x="4441825" y="3061970"/>
                          <a:ext cx="1028065" cy="199390"/>
                        </a:xfrm>
                        <a:prstGeom prst="line">
                          <a:avLst/>
                        </a:prstGeom>
                        <a:ln>
                          <a:solidFill>
                            <a:srgbClr val="FFFF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7.75pt;margin-top:151.1pt;height:15.7pt;width:80.95pt;z-index:1248045056;mso-width-relative:page;mso-height-relative:page;" filled="f" stroked="t" coordsize="21600,21600" o:gfxdata="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SP0T1wAAAAsBAAAPAAAAAAAAAAEA&#10;IAAAACIAAABkcnMvZG93bnJldi54bWxQSwECFAAUAAAACACHTuJABqbkKxACAADjAwAADgAAAAAA&#10;AAABACAAAAAmAQAAZHJzL2Uyb0RvYy54bWxQSwUGAAAAAAYABgBZAQAAqAUAAAAA&#10;">
                <v:fill on="f" focussize="0,0"/>
                <v:stroke weight="0.5pt" color="#FFFF00 [3204]" miterlimit="8" joinstyle="miter" endarrow="block"/>
                <v:imagedata o:title=""/>
                <o:lock v:ext="edit" aspectratio="f"/>
              </v:line>
            </w:pict>
          </mc:Fallback>
        </mc:AlternateContent>
      </w:r>
      <w:r>
        <mc:AlternateContent>
          <mc:Choice Requires="wps">
            <w:drawing>
              <wp:anchor distT="0" distB="0" distL="114300" distR="114300" simplePos="0" relativeHeight="1248044032" behindDoc="0" locked="0" layoutInCell="1" allowOverlap="1">
                <wp:simplePos x="0" y="0"/>
                <wp:positionH relativeFrom="column">
                  <wp:posOffset>5521325</wp:posOffset>
                </wp:positionH>
                <wp:positionV relativeFrom="paragraph">
                  <wp:posOffset>1352550</wp:posOffset>
                </wp:positionV>
                <wp:extent cx="774065" cy="309880"/>
                <wp:effectExtent l="0" t="0" r="0" b="0"/>
                <wp:wrapNone/>
                <wp:docPr id="17" name="文本框 5"/>
                <wp:cNvGraphicFramePr/>
                <a:graphic xmlns:a="http://schemas.openxmlformats.org/drawingml/2006/main">
                  <a:graphicData uri="http://schemas.microsoft.com/office/word/2010/wordprocessingShape">
                    <wps:wsp>
                      <wps:cNvSpPr txBox="1"/>
                      <wps:spPr>
                        <a:xfrm rot="660000">
                          <a:off x="0" y="0"/>
                          <a:ext cx="774065" cy="309880"/>
                        </a:xfrm>
                        <a:prstGeom prst="rect">
                          <a:avLst/>
                        </a:prstGeom>
                        <a:noFill/>
                        <a:ln w="9525">
                          <a:noFill/>
                        </a:ln>
                      </wps:spPr>
                      <wps:txb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部队</w:t>
                            </w:r>
                          </w:p>
                        </w:txbxContent>
                      </wps:txbx>
                      <wps:bodyPr upright="0"/>
                    </wps:wsp>
                  </a:graphicData>
                </a:graphic>
              </wp:anchor>
            </w:drawing>
          </mc:Choice>
          <mc:Fallback>
            <w:pict>
              <v:shape id="文本框 5" o:spid="_x0000_s1026" o:spt="202" type="#_x0000_t202" style="position:absolute;left:0pt;margin-left:434.75pt;margin-top:106.5pt;height:24.4pt;width:60.95pt;rotation:720896f;z-index:1248044032;mso-width-relative:page;mso-height-relative:page;" filled="f" stroked="f" coordsize="21600,21600" o:gfxdata="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oZZM9sAAAALAQAA&#10;DwAAAAAAAAABACAAAAAiAAAAZHJzL2Rvd25yZXYueG1sUEsBAhQAFAAAAAgAh07iQMBSweekAQAA&#10;FgMAAA4AAAAAAAAAAQAgAAAAKgEAAGRycy9lMm9Eb2MueG1sUEsFBgAAAAAGAAYAWQEAAEAFAAAA&#10;AA==&#10;">
                <v:fill on="f" focussize="0,0"/>
                <v:stroke on="f"/>
                <v:imagedata o:title=""/>
                <o:lock v:ext="edit" aspectratio="f"/>
                <v:textbo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部队</w:t>
                      </w:r>
                    </w:p>
                  </w:txbxContent>
                </v:textbox>
              </v:shape>
            </w:pict>
          </mc:Fallback>
        </mc:AlternateContent>
      </w:r>
      <w:r>
        <mc:AlternateContent>
          <mc:Choice Requires="wps">
            <w:drawing>
              <wp:anchor distT="0" distB="0" distL="114300" distR="114300" simplePos="0" relativeHeight="837935104" behindDoc="0" locked="0" layoutInCell="1" allowOverlap="1">
                <wp:simplePos x="0" y="0"/>
                <wp:positionH relativeFrom="column">
                  <wp:posOffset>8112125</wp:posOffset>
                </wp:positionH>
                <wp:positionV relativeFrom="paragraph">
                  <wp:posOffset>1971675</wp:posOffset>
                </wp:positionV>
                <wp:extent cx="774065" cy="309880"/>
                <wp:effectExtent l="0" t="0" r="0" b="0"/>
                <wp:wrapNone/>
                <wp:docPr id="15" name="文本框 5"/>
                <wp:cNvGraphicFramePr/>
                <a:graphic xmlns:a="http://schemas.openxmlformats.org/drawingml/2006/main">
                  <a:graphicData uri="http://schemas.microsoft.com/office/word/2010/wordprocessingShape">
                    <wps:wsp>
                      <wps:cNvSpPr txBox="1"/>
                      <wps:spPr>
                        <a:xfrm rot="540000">
                          <a:off x="0" y="0"/>
                          <a:ext cx="774065" cy="309880"/>
                        </a:xfrm>
                        <a:prstGeom prst="rect">
                          <a:avLst/>
                        </a:prstGeom>
                        <a:noFill/>
                        <a:ln w="9525">
                          <a:noFill/>
                        </a:ln>
                      </wps:spPr>
                      <wps:txb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韩村</w:t>
                            </w:r>
                          </w:p>
                        </w:txbxContent>
                      </wps:txbx>
                      <wps:bodyPr upright="0"/>
                    </wps:wsp>
                  </a:graphicData>
                </a:graphic>
              </wp:anchor>
            </w:drawing>
          </mc:Choice>
          <mc:Fallback>
            <w:pict>
              <v:shape id="文本框 5" o:spid="_x0000_s1026" o:spt="202" type="#_x0000_t202" style="position:absolute;left:0pt;margin-left:638.75pt;margin-top:155.25pt;height:24.4pt;width:60.95pt;rotation:589824f;z-index:837935104;mso-width-relative:page;mso-height-relative:page;" filled="f" stroked="f" coordsize="21600,21600" o:gfxdata="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Q0R3a3QAAAA0B&#10;AAAPAAAAAAAAAAEAIAAAACIAAABkcnMvZG93bnJldi54bWxQSwECFAAUAAAACACHTuJAM6IId6QB&#10;AAAWAwAADgAAAAAAAAABACAAAAAsAQAAZHJzL2Uyb0RvYy54bWxQSwUGAAAAAAYABgBZAQAAQgUA&#10;AAAA&#10;">
                <v:fill on="f" focussize="0,0"/>
                <v:stroke on="f"/>
                <v:imagedata o:title=""/>
                <o:lock v:ext="edit" aspectratio="f"/>
                <v:textbo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韩村</w:t>
                      </w:r>
                    </w:p>
                  </w:txbxContent>
                </v:textbox>
              </v:shape>
            </w:pict>
          </mc:Fallback>
        </mc:AlternateContent>
      </w:r>
      <w:r>
        <mc:AlternateContent>
          <mc:Choice Requires="wps">
            <w:drawing>
              <wp:anchor distT="0" distB="0" distL="114300" distR="114300" simplePos="0" relativeHeight="749854720" behindDoc="0" locked="0" layoutInCell="1" allowOverlap="1">
                <wp:simplePos x="0" y="0"/>
                <wp:positionH relativeFrom="column">
                  <wp:posOffset>663575</wp:posOffset>
                </wp:positionH>
                <wp:positionV relativeFrom="paragraph">
                  <wp:posOffset>600075</wp:posOffset>
                </wp:positionV>
                <wp:extent cx="774065" cy="309880"/>
                <wp:effectExtent l="0" t="0" r="0" b="0"/>
                <wp:wrapNone/>
                <wp:docPr id="14" name="文本框 5"/>
                <wp:cNvGraphicFramePr/>
                <a:graphic xmlns:a="http://schemas.openxmlformats.org/drawingml/2006/main">
                  <a:graphicData uri="http://schemas.microsoft.com/office/word/2010/wordprocessingShape">
                    <wps:wsp>
                      <wps:cNvSpPr txBox="1"/>
                      <wps:spPr>
                        <a:xfrm rot="180000">
                          <a:off x="0" y="0"/>
                          <a:ext cx="774065" cy="309880"/>
                        </a:xfrm>
                        <a:prstGeom prst="rect">
                          <a:avLst/>
                        </a:prstGeom>
                        <a:noFill/>
                        <a:ln w="9525">
                          <a:noFill/>
                        </a:ln>
                      </wps:spPr>
                      <wps:txb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东渠沟村</w:t>
                            </w:r>
                          </w:p>
                        </w:txbxContent>
                      </wps:txbx>
                      <wps:bodyPr upright="0"/>
                    </wps:wsp>
                  </a:graphicData>
                </a:graphic>
              </wp:anchor>
            </w:drawing>
          </mc:Choice>
          <mc:Fallback>
            <w:pict>
              <v:shape id="文本框 5" o:spid="_x0000_s1026" o:spt="202" type="#_x0000_t202" style="position:absolute;left:0pt;margin-left:52.25pt;margin-top:47.25pt;height:24.4pt;width:60.95pt;rotation:196608f;z-index:749854720;mso-width-relative:page;mso-height-relative:page;" filled="f" stroked="f" coordsize="21600,21600" o:gfxdata="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0Ltq7tgAAAAKAQAADwAA&#10;AAAAAAABACAAAAAiAAAAZHJzL2Rvd25yZXYueG1sUEsBAhQAFAAAAAgAh07iQAXf17GkAQAAFgMA&#10;AA4AAAAAAAAAAQAgAAAAJwEAAGRycy9lMm9Eb2MueG1sUEsFBgAAAAAGAAYAWQEAAD0FAAAAAA==&#10;">
                <v:fill on="f" focussize="0,0"/>
                <v:stroke on="f"/>
                <v:imagedata o:title=""/>
                <o:lock v:ext="edit" aspectratio="f"/>
                <v:textbo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东渠沟村</w:t>
                      </w:r>
                    </w:p>
                  </w:txbxContent>
                </v:textbox>
              </v:shape>
            </w:pict>
          </mc:Fallback>
        </mc:AlternateContent>
      </w:r>
      <w:r>
        <mc:AlternateContent>
          <mc:Choice Requires="wps">
            <w:drawing>
              <wp:anchor distT="0" distB="0" distL="114300" distR="114300" simplePos="0" relativeHeight="661774336" behindDoc="0" locked="0" layoutInCell="1" allowOverlap="1">
                <wp:simplePos x="0" y="0"/>
                <wp:positionH relativeFrom="column">
                  <wp:posOffset>2359025</wp:posOffset>
                </wp:positionH>
                <wp:positionV relativeFrom="paragraph">
                  <wp:posOffset>847725</wp:posOffset>
                </wp:positionV>
                <wp:extent cx="774065" cy="309880"/>
                <wp:effectExtent l="0" t="0" r="0" b="0"/>
                <wp:wrapNone/>
                <wp:docPr id="13" name="文本框 5"/>
                <wp:cNvGraphicFramePr/>
                <a:graphic xmlns:a="http://schemas.openxmlformats.org/drawingml/2006/main">
                  <a:graphicData uri="http://schemas.microsoft.com/office/word/2010/wordprocessingShape">
                    <wps:wsp>
                      <wps:cNvSpPr txBox="1"/>
                      <wps:spPr>
                        <a:xfrm rot="540000">
                          <a:off x="0" y="0"/>
                          <a:ext cx="774065" cy="309880"/>
                        </a:xfrm>
                        <a:prstGeom prst="rect">
                          <a:avLst/>
                        </a:prstGeom>
                        <a:noFill/>
                        <a:ln w="9525">
                          <a:noFill/>
                        </a:ln>
                      </wps:spPr>
                      <wps:txb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南董庄</w:t>
                            </w:r>
                          </w:p>
                        </w:txbxContent>
                      </wps:txbx>
                      <wps:bodyPr upright="0"/>
                    </wps:wsp>
                  </a:graphicData>
                </a:graphic>
              </wp:anchor>
            </w:drawing>
          </mc:Choice>
          <mc:Fallback>
            <w:pict>
              <v:shape id="文本框 5" o:spid="_x0000_s1026" o:spt="202" type="#_x0000_t202" style="position:absolute;left:0pt;margin-left:185.75pt;margin-top:66.75pt;height:24.4pt;width:60.95pt;rotation:589824f;z-index:661774336;mso-width-relative:page;mso-height-relative:page;" filled="f" stroked="f" coordsize="21600,21600" o:gfxdata="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M1YrPcAAAACwEA&#10;AA8AAAAAAAAAAQAgAAAAIgAAAGRycy9kb3ducmV2LnhtbFBLAQIUABQAAAAIAIdO4kD5N5wxpAEA&#10;ABYDAAAOAAAAAAAAAAEAIAAAACsBAABkcnMvZTJvRG9jLnhtbFBLBQYAAAAABgAGAFkBAABBBQAA&#10;AAA=&#10;">
                <v:fill on="f" focussize="0,0"/>
                <v:stroke on="f"/>
                <v:imagedata o:title=""/>
                <o:lock v:ext="edit" aspectratio="f"/>
                <v:textbo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南董庄</w:t>
                      </w:r>
                    </w:p>
                  </w:txbxContent>
                </v:textbox>
              </v:shape>
            </w:pict>
          </mc:Fallback>
        </mc:AlternateContent>
      </w:r>
      <w:r>
        <mc:AlternateContent>
          <mc:Choice Requires="wps">
            <w:drawing>
              <wp:anchor distT="0" distB="0" distL="114300" distR="114300" simplePos="0" relativeHeight="339745792" behindDoc="0" locked="0" layoutInCell="1" allowOverlap="1">
                <wp:simplePos x="0" y="0"/>
                <wp:positionH relativeFrom="column">
                  <wp:posOffset>3568700</wp:posOffset>
                </wp:positionH>
                <wp:positionV relativeFrom="paragraph">
                  <wp:posOffset>2905125</wp:posOffset>
                </wp:positionV>
                <wp:extent cx="774065" cy="309880"/>
                <wp:effectExtent l="0" t="0" r="0" b="0"/>
                <wp:wrapNone/>
                <wp:docPr id="12" name="文本框 5"/>
                <wp:cNvGraphicFramePr/>
                <a:graphic xmlns:a="http://schemas.openxmlformats.org/drawingml/2006/main">
                  <a:graphicData uri="http://schemas.microsoft.com/office/word/2010/wordprocessingShape">
                    <wps:wsp>
                      <wps:cNvSpPr txBox="1"/>
                      <wps:spPr>
                        <a:xfrm rot="540000">
                          <a:off x="0" y="0"/>
                          <a:ext cx="774065" cy="309880"/>
                        </a:xfrm>
                        <a:prstGeom prst="rect">
                          <a:avLst/>
                        </a:prstGeom>
                        <a:noFill/>
                        <a:ln w="9525">
                          <a:noFill/>
                        </a:ln>
                      </wps:spPr>
                      <wps:txb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柿园村</w:t>
                            </w:r>
                          </w:p>
                        </w:txbxContent>
                      </wps:txbx>
                      <wps:bodyPr upright="0"/>
                    </wps:wsp>
                  </a:graphicData>
                </a:graphic>
              </wp:anchor>
            </w:drawing>
          </mc:Choice>
          <mc:Fallback>
            <w:pict>
              <v:shape id="文本框 5" o:spid="_x0000_s1026" o:spt="202" type="#_x0000_t202" style="position:absolute;left:0pt;margin-left:281pt;margin-top:228.75pt;height:24.4pt;width:60.95pt;rotation:589824f;z-index:339745792;mso-width-relative:page;mso-height-relative:page;" filled="f" stroked="f" coordsize="21600,21600" o:gfxdata="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ZoGr/cAAAACwEA&#10;AA8AAAAAAAAAAQAgAAAAIgAAAGRycy9kb3ducmV2LnhtbFBLAQIUABQAAAAIAIdO4kBaDlovpAEA&#10;ABYDAAAOAAAAAAAAAAEAIAAAACsBAABkcnMvZTJvRG9jLnhtbFBLBQYAAAAABgAGAFkBAABBBQAA&#10;AAA=&#10;">
                <v:fill on="f" focussize="0,0"/>
                <v:stroke on="f"/>
                <v:imagedata o:title=""/>
                <o:lock v:ext="edit" aspectratio="f"/>
                <v:textbo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柿园村</w:t>
                      </w:r>
                    </w:p>
                  </w:txbxContent>
                </v:textbox>
              </v:shape>
            </w:pict>
          </mc:Fallback>
        </mc:AlternateContent>
      </w:r>
      <w:r>
        <mc:AlternateContent>
          <mc:Choice Requires="wps">
            <w:drawing>
              <wp:anchor distT="0" distB="0" distL="114300" distR="114300" simplePos="0" relativeHeight="17717248" behindDoc="0" locked="0" layoutInCell="1" allowOverlap="1">
                <wp:simplePos x="0" y="0"/>
                <wp:positionH relativeFrom="column">
                  <wp:posOffset>3225800</wp:posOffset>
                </wp:positionH>
                <wp:positionV relativeFrom="paragraph">
                  <wp:posOffset>3422650</wp:posOffset>
                </wp:positionV>
                <wp:extent cx="523875" cy="309880"/>
                <wp:effectExtent l="0" t="0" r="0" b="0"/>
                <wp:wrapNone/>
                <wp:docPr id="9" name="文本框 5"/>
                <wp:cNvGraphicFramePr/>
                <a:graphic xmlns:a="http://schemas.openxmlformats.org/drawingml/2006/main">
                  <a:graphicData uri="http://schemas.microsoft.com/office/word/2010/wordprocessingShape">
                    <wps:wsp>
                      <wps:cNvSpPr txBox="1"/>
                      <wps:spPr>
                        <a:xfrm rot="180000">
                          <a:off x="0" y="0"/>
                          <a:ext cx="523875" cy="309880"/>
                        </a:xfrm>
                        <a:prstGeom prst="rect">
                          <a:avLst/>
                        </a:prstGeom>
                        <a:noFill/>
                        <a:ln w="9525">
                          <a:noFill/>
                        </a:ln>
                      </wps:spPr>
                      <wps:txb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490</w:t>
                            </w:r>
                            <w:r>
                              <w:rPr>
                                <w:rFonts w:hint="default" w:ascii="Times New Roman" w:hAnsi="Times New Roman" w:cs="Times New Roman"/>
                                <w:highlight w:val="yellow"/>
                              </w:rPr>
                              <w:t>m</w:t>
                            </w:r>
                          </w:p>
                        </w:txbxContent>
                      </wps:txbx>
                      <wps:bodyPr upright="0"/>
                    </wps:wsp>
                  </a:graphicData>
                </a:graphic>
              </wp:anchor>
            </w:drawing>
          </mc:Choice>
          <mc:Fallback>
            <w:pict>
              <v:shape id="文本框 5" o:spid="_x0000_s1026" o:spt="202" type="#_x0000_t202" style="position:absolute;left:0pt;margin-left:254pt;margin-top:269.5pt;height:24.4pt;width:41.25pt;rotation:196608f;z-index:17717248;mso-width-relative:page;mso-height-relative:page;" filled="f" stroked="f" coordsize="21600,21600" o:gfxdata="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BWCf9kAAAALAQAADwAA&#10;AAAAAAABACAAAAAiAAAAZHJzL2Rvd25yZXYueG1sUEsBAhQAFAAAAAgAh07iQIy2DaKjAQAAFQMA&#10;AA4AAAAAAAAAAQAgAAAAKAEAAGRycy9lMm9Eb2MueG1sUEsFBgAAAAAGAAYAWQEAAD0FAAAAAA==&#10;">
                <v:fill on="f" focussize="0,0"/>
                <v:stroke on="f"/>
                <v:imagedata o:title=""/>
                <o:lock v:ext="edit" aspectratio="f"/>
                <v:textbo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490</w:t>
                      </w:r>
                      <w:r>
                        <w:rPr>
                          <w:rFonts w:hint="default" w:ascii="Times New Roman" w:hAnsi="Times New Roman" w:cs="Times New Roman"/>
                          <w:highlight w:val="yellow"/>
                        </w:rPr>
                        <w:t>m</w:t>
                      </w:r>
                    </w:p>
                  </w:txbxContent>
                </v:textbox>
              </v:shape>
            </w:pict>
          </mc:Fallback>
        </mc:AlternateContent>
      </w:r>
      <w:r>
        <w:rPr>
          <w:sz w:val="21"/>
        </w:rPr>
        <mc:AlternateContent>
          <mc:Choice Requires="wps">
            <w:drawing>
              <wp:anchor distT="0" distB="0" distL="114300" distR="114300" simplePos="0" relativeHeight="573693952" behindDoc="0" locked="0" layoutInCell="1" allowOverlap="1">
                <wp:simplePos x="0" y="0"/>
                <wp:positionH relativeFrom="column">
                  <wp:posOffset>3288665</wp:posOffset>
                </wp:positionH>
                <wp:positionV relativeFrom="paragraph">
                  <wp:posOffset>1978660</wp:posOffset>
                </wp:positionV>
                <wp:extent cx="127635" cy="1784985"/>
                <wp:effectExtent l="32385" t="635" r="11430" b="5080"/>
                <wp:wrapNone/>
                <wp:docPr id="8" name="直接箭头连接符 8"/>
                <wp:cNvGraphicFramePr/>
                <a:graphic xmlns:a="http://schemas.openxmlformats.org/drawingml/2006/main">
                  <a:graphicData uri="http://schemas.microsoft.com/office/word/2010/wordprocessingShape">
                    <wps:wsp>
                      <wps:cNvCnPr/>
                      <wps:spPr>
                        <a:xfrm flipH="1">
                          <a:off x="0" y="0"/>
                          <a:ext cx="127635" cy="1784985"/>
                        </a:xfrm>
                        <a:prstGeom prst="straightConnector1">
                          <a:avLst/>
                        </a:prstGeom>
                        <a:ln>
                          <a:solidFill>
                            <a:srgbClr val="FFFF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8.95pt;margin-top:155.8pt;height:140.55pt;width:10.05pt;z-index:573693952;mso-width-relative:page;mso-height-relative:page;" filled="f" stroked="t" coordsize="21600,21600" o:gfxdata="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BXJkdoAAAALAQAADwAAAAAAAAABACAA&#10;AAAiAAAAZHJzL2Rvd25yZXYueG1sUEsBAhQAFAAAAAgAh07iQEBNdOELAgAAzAMAAA4AAAAAAAAA&#10;AQAgAAAAKQEAAGRycy9lMm9Eb2MueG1sUEsFBgAAAAAGAAYAWQEAAKYFAAAAAA==&#10;">
                <v:fill on="f" focussize="0,0"/>
                <v:stroke weight="0.5pt" color="#FFFF00 [3204]" miterlimit="8" joinstyle="miter" endarrow="block"/>
                <v:imagedata o:title=""/>
                <o:lock v:ext="edit" aspectratio="f"/>
              </v:shape>
            </w:pict>
          </mc:Fallback>
        </mc:AlternateContent>
      </w:r>
      <w:r>
        <mc:AlternateContent>
          <mc:Choice Requires="wps">
            <w:drawing>
              <wp:anchor distT="0" distB="0" distL="114300" distR="114300" simplePos="0" relativeHeight="3829641216" behindDoc="0" locked="0" layoutInCell="1" allowOverlap="1">
                <wp:simplePos x="0" y="0"/>
                <wp:positionH relativeFrom="column">
                  <wp:posOffset>7114540</wp:posOffset>
                </wp:positionH>
                <wp:positionV relativeFrom="paragraph">
                  <wp:posOffset>1877695</wp:posOffset>
                </wp:positionV>
                <wp:extent cx="588010" cy="309880"/>
                <wp:effectExtent l="0" t="0" r="0" b="0"/>
                <wp:wrapNone/>
                <wp:docPr id="45" name="文本框 5"/>
                <wp:cNvGraphicFramePr/>
                <a:graphic xmlns:a="http://schemas.openxmlformats.org/drawingml/2006/main">
                  <a:graphicData uri="http://schemas.microsoft.com/office/word/2010/wordprocessingShape">
                    <wps:wsp>
                      <wps:cNvSpPr txBox="1"/>
                      <wps:spPr>
                        <a:xfrm rot="180000">
                          <a:off x="0" y="0"/>
                          <a:ext cx="588010" cy="309880"/>
                        </a:xfrm>
                        <a:prstGeom prst="rect">
                          <a:avLst/>
                        </a:prstGeom>
                        <a:noFill/>
                        <a:ln w="9525">
                          <a:noFill/>
                        </a:ln>
                      </wps:spPr>
                      <wps:txb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1145</w:t>
                            </w:r>
                            <w:r>
                              <w:rPr>
                                <w:rFonts w:hint="default" w:ascii="Times New Roman" w:hAnsi="Times New Roman" w:cs="Times New Roman"/>
                                <w:highlight w:val="yellow"/>
                              </w:rPr>
                              <w:t>m</w:t>
                            </w:r>
                          </w:p>
                        </w:txbxContent>
                      </wps:txbx>
                      <wps:bodyPr upright="0"/>
                    </wps:wsp>
                  </a:graphicData>
                </a:graphic>
              </wp:anchor>
            </w:drawing>
          </mc:Choice>
          <mc:Fallback>
            <w:pict>
              <v:shape id="文本框 5" o:spid="_x0000_s1026" o:spt="202" type="#_x0000_t202" style="position:absolute;left:0pt;margin-left:560.2pt;margin-top:147.85pt;height:24.4pt;width:46.3pt;rotation:196608f;z-index:-465326080;mso-width-relative:page;mso-height-relative:page;" filled="f" stroked="f" coordsize="21600,21600" o:gfxdata="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WQOLrbAAAADQEAAA8A&#10;AAAAAAAAAQAgAAAAIgAAAGRycy9kb3ducmV2LnhtbFBLAQIUABQAAAAIAIdO4kBLXiMyogEAABYD&#10;AAAOAAAAAAAAAAEAIAAAACoBAABkcnMvZTJvRG9jLnhtbFBLBQYAAAAABgAGAFkBAAA+BQAAAAA=&#10;">
                <v:fill on="f" focussize="0,0"/>
                <v:stroke on="f"/>
                <v:imagedata o:title=""/>
                <o:lock v:ext="edit" aspectratio="f"/>
                <v:textbo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1145</w:t>
                      </w:r>
                      <w:r>
                        <w:rPr>
                          <w:rFonts w:hint="default" w:ascii="Times New Roman" w:hAnsi="Times New Roman" w:cs="Times New Roman"/>
                          <w:highlight w:val="yellow"/>
                        </w:rPr>
                        <w:t>m</w:t>
                      </w:r>
                    </w:p>
                  </w:txbxContent>
                </v:textbox>
              </v:shape>
            </w:pict>
          </mc:Fallback>
        </mc:AlternateContent>
      </w:r>
      <w:r>
        <mc:AlternateContent>
          <mc:Choice Requires="wps">
            <w:drawing>
              <wp:anchor distT="0" distB="0" distL="114300" distR="114300" simplePos="0" relativeHeight="3990656000" behindDoc="0" locked="0" layoutInCell="1" allowOverlap="1">
                <wp:simplePos x="0" y="0"/>
                <wp:positionH relativeFrom="column">
                  <wp:posOffset>3378200</wp:posOffset>
                </wp:positionH>
                <wp:positionV relativeFrom="paragraph">
                  <wp:posOffset>2174875</wp:posOffset>
                </wp:positionV>
                <wp:extent cx="523875" cy="309880"/>
                <wp:effectExtent l="0" t="0" r="0" b="0"/>
                <wp:wrapNone/>
                <wp:docPr id="7" name="文本框 5"/>
                <wp:cNvGraphicFramePr/>
                <a:graphic xmlns:a="http://schemas.openxmlformats.org/drawingml/2006/main">
                  <a:graphicData uri="http://schemas.microsoft.com/office/word/2010/wordprocessingShape">
                    <wps:wsp>
                      <wps:cNvSpPr txBox="1"/>
                      <wps:spPr>
                        <a:xfrm rot="180000">
                          <a:off x="0" y="0"/>
                          <a:ext cx="523875" cy="309880"/>
                        </a:xfrm>
                        <a:prstGeom prst="rect">
                          <a:avLst/>
                        </a:prstGeom>
                        <a:noFill/>
                        <a:ln w="9525">
                          <a:noFill/>
                        </a:ln>
                      </wps:spPr>
                      <wps:txb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190</w:t>
                            </w:r>
                            <w:r>
                              <w:rPr>
                                <w:rFonts w:hint="default" w:ascii="Times New Roman" w:hAnsi="Times New Roman" w:cs="Times New Roman"/>
                                <w:highlight w:val="yellow"/>
                              </w:rPr>
                              <w:t>m</w:t>
                            </w:r>
                          </w:p>
                        </w:txbxContent>
                      </wps:txbx>
                      <wps:bodyPr upright="0"/>
                    </wps:wsp>
                  </a:graphicData>
                </a:graphic>
              </wp:anchor>
            </w:drawing>
          </mc:Choice>
          <mc:Fallback>
            <w:pict>
              <v:shape id="文本框 5" o:spid="_x0000_s1026" o:spt="202" type="#_x0000_t202" style="position:absolute;left:0pt;margin-left:266pt;margin-top:171.25pt;height:24.4pt;width:41.25pt;rotation:196608f;z-index:-304311296;mso-width-relative:page;mso-height-relative:page;" filled="f" stroked="f" coordsize="21600,21600" o:gfxdata="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MV2traAAAACwEAAA8A&#10;AAAAAAAAAQAgAAAAIgAAAGRycy9kb3ducmV2LnhtbFBLAQIUABQAAAAIAIdO4kBe7qgSowEAABUD&#10;AAAOAAAAAAAAAAEAIAAAACkBAABkcnMvZTJvRG9jLnhtbFBLBQYAAAAABgAGAFkBAAA+BQAAAAA=&#10;">
                <v:fill on="f" focussize="0,0"/>
                <v:stroke on="f"/>
                <v:imagedata o:title=""/>
                <o:lock v:ext="edit" aspectratio="f"/>
                <v:textbo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190</w:t>
                      </w:r>
                      <w:r>
                        <w:rPr>
                          <w:rFonts w:hint="default" w:ascii="Times New Roman" w:hAnsi="Times New Roman" w:cs="Times New Roman"/>
                          <w:highlight w:val="yellow"/>
                        </w:rPr>
                        <w:t>m</w:t>
                      </w:r>
                    </w:p>
                  </w:txbxContent>
                </v:textbox>
              </v:shape>
            </w:pict>
          </mc:Fallback>
        </mc:AlternateContent>
      </w:r>
      <w:r>
        <w:rPr>
          <w:sz w:val="21"/>
        </w:rPr>
        <mc:AlternateContent>
          <mc:Choice Requires="wps">
            <w:drawing>
              <wp:anchor distT="0" distB="0" distL="114300" distR="114300" simplePos="0" relativeHeight="412680192" behindDoc="0" locked="0" layoutInCell="1" allowOverlap="1">
                <wp:simplePos x="0" y="0"/>
                <wp:positionH relativeFrom="column">
                  <wp:posOffset>3527425</wp:posOffset>
                </wp:positionH>
                <wp:positionV relativeFrom="paragraph">
                  <wp:posOffset>1918970</wp:posOffset>
                </wp:positionV>
                <wp:extent cx="4438015" cy="244475"/>
                <wp:effectExtent l="0" t="4445" r="635" b="36830"/>
                <wp:wrapNone/>
                <wp:docPr id="6" name="直接箭头连接符 6"/>
                <wp:cNvGraphicFramePr/>
                <a:graphic xmlns:a="http://schemas.openxmlformats.org/drawingml/2006/main">
                  <a:graphicData uri="http://schemas.microsoft.com/office/word/2010/wordprocessingShape">
                    <wps:wsp>
                      <wps:cNvCnPr>
                        <a:stCxn id="36" idx="3"/>
                      </wps:cNvCnPr>
                      <wps:spPr>
                        <a:xfrm>
                          <a:off x="4441825" y="3061970"/>
                          <a:ext cx="4438015" cy="244475"/>
                        </a:xfrm>
                        <a:prstGeom prst="straightConnector1">
                          <a:avLst/>
                        </a:prstGeom>
                        <a:ln>
                          <a:solidFill>
                            <a:srgbClr val="FFFF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7.75pt;margin-top:151.1pt;height:19.25pt;width:349.45pt;z-index:412680192;mso-width-relative:page;mso-height-relative:page;" filled="f" stroked="t" coordsize="21600,21600" o:gfxdata="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mM84A1wAA&#10;AAwBAAAPAAAAAAAAAAEAIAAAACIAAABkcnMvZG93bnJldi54bWxQSwECFAAUAAAACACHTuJAcAw8&#10;yx8CAAD1AwAADgAAAAAAAAABACAAAAAmAQAAZHJzL2Uyb0RvYy54bWxQSwUGAAAAAAYABgBZAQAA&#10;twUAAAAA&#10;">
                <v:fill on="f" focussize="0,0"/>
                <v:stroke weight="0.5pt" color="#FFFF00 [3204]" miterlimit="8" joinstyle="miter" endarrow="block"/>
                <v:imagedata o:title=""/>
                <o:lock v:ext="edit" aspectratio="f"/>
              </v:shape>
            </w:pict>
          </mc:Fallback>
        </mc:AlternateContent>
      </w:r>
      <w:r>
        <w:rPr>
          <w:sz w:val="21"/>
        </w:rPr>
        <mc:AlternateContent>
          <mc:Choice Requires="wps">
            <w:drawing>
              <wp:anchor distT="0" distB="0" distL="114300" distR="114300" simplePos="0" relativeHeight="412679168" behindDoc="0" locked="0" layoutInCell="1" allowOverlap="1">
                <wp:simplePos x="0" y="0"/>
                <wp:positionH relativeFrom="column">
                  <wp:posOffset>3431540</wp:posOffset>
                </wp:positionH>
                <wp:positionV relativeFrom="paragraph">
                  <wp:posOffset>1988185</wp:posOffset>
                </wp:positionV>
                <wp:extent cx="32385" cy="622935"/>
                <wp:effectExtent l="34290" t="0" r="9525" b="5715"/>
                <wp:wrapNone/>
                <wp:docPr id="5" name="直接箭头连接符 5"/>
                <wp:cNvGraphicFramePr/>
                <a:graphic xmlns:a="http://schemas.openxmlformats.org/drawingml/2006/main">
                  <a:graphicData uri="http://schemas.microsoft.com/office/word/2010/wordprocessingShape">
                    <wps:wsp>
                      <wps:cNvCnPr>
                        <a:stCxn id="36" idx="2"/>
                      </wps:cNvCnPr>
                      <wps:spPr>
                        <a:xfrm flipH="1">
                          <a:off x="4345940" y="3131185"/>
                          <a:ext cx="32385" cy="622935"/>
                        </a:xfrm>
                        <a:prstGeom prst="straightConnector1">
                          <a:avLst/>
                        </a:prstGeom>
                        <a:ln>
                          <a:solidFill>
                            <a:srgbClr val="FFFF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70.2pt;margin-top:156.55pt;height:49.05pt;width:2.55pt;z-index:412679168;mso-width-relative:page;mso-height-relative:page;" filled="f" stroked="t" coordsize="21600,21600" o:gfxdata="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LjP89kAAAALAQAADwAAAAAAAAABACAAAAAiAAAAZHJzL2Rvd25yZXYueG1sUEsBAhQAFAAA&#10;AAgAh07iQBEienQnAgAA/QMAAA4AAAAAAAAAAQAgAAAAKAEAAGRycy9lMm9Eb2MueG1sUEsFBgAA&#10;AAAGAAYAWQEAAMEFAAAAAA==&#10;">
                <v:fill on="f" focussize="0,0"/>
                <v:stroke weight="0.5pt" color="#FFFF00 [3204]" miterlimit="8" joinstyle="miter" endarrow="block"/>
                <v:imagedata o:title=""/>
                <o:lock v:ext="edit" aspectratio="f"/>
              </v:shape>
            </w:pict>
          </mc:Fallback>
        </mc:AlternateContent>
      </w:r>
      <w:r>
        <mc:AlternateContent>
          <mc:Choice Requires="wps">
            <w:drawing>
              <wp:anchor distT="0" distB="0" distL="114300" distR="114300" simplePos="0" relativeHeight="3576591360" behindDoc="0" locked="0" layoutInCell="1" allowOverlap="1">
                <wp:simplePos x="0" y="0"/>
                <wp:positionH relativeFrom="column">
                  <wp:posOffset>1663700</wp:posOffset>
                </wp:positionH>
                <wp:positionV relativeFrom="paragraph">
                  <wp:posOffset>1298575</wp:posOffset>
                </wp:positionV>
                <wp:extent cx="523875" cy="309880"/>
                <wp:effectExtent l="0" t="0" r="0" b="0"/>
                <wp:wrapNone/>
                <wp:docPr id="3" name="文本框 5"/>
                <wp:cNvGraphicFramePr/>
                <a:graphic xmlns:a="http://schemas.openxmlformats.org/drawingml/2006/main">
                  <a:graphicData uri="http://schemas.microsoft.com/office/word/2010/wordprocessingShape">
                    <wps:wsp>
                      <wps:cNvSpPr txBox="1"/>
                      <wps:spPr>
                        <a:xfrm rot="1320000">
                          <a:off x="0" y="0"/>
                          <a:ext cx="523875" cy="309880"/>
                        </a:xfrm>
                        <a:prstGeom prst="rect">
                          <a:avLst/>
                        </a:prstGeom>
                        <a:noFill/>
                        <a:ln w="9525">
                          <a:noFill/>
                        </a:ln>
                      </wps:spPr>
                      <wps:txb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600</w:t>
                            </w:r>
                            <w:r>
                              <w:rPr>
                                <w:rFonts w:hint="default" w:ascii="Times New Roman" w:hAnsi="Times New Roman" w:cs="Times New Roman"/>
                                <w:highlight w:val="yellow"/>
                              </w:rPr>
                              <w:t>m</w:t>
                            </w:r>
                          </w:p>
                        </w:txbxContent>
                      </wps:txbx>
                      <wps:bodyPr upright="0"/>
                    </wps:wsp>
                  </a:graphicData>
                </a:graphic>
              </wp:anchor>
            </w:drawing>
          </mc:Choice>
          <mc:Fallback>
            <w:pict>
              <v:shape id="文本框 5" o:spid="_x0000_s1026" o:spt="202" type="#_x0000_t202" style="position:absolute;left:0pt;margin-left:131pt;margin-top:102.25pt;height:24.4pt;width:41.25pt;rotation:1441792f;z-index:-718375936;mso-width-relative:page;mso-height-relative:page;" filled="f" stroked="f" coordsize="21600,21600" o:gfxdata="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1d6QxNgAAAALAQAADwAA&#10;AAAAAAABACAAAAAiAAAAZHJzL2Rvd25yZXYueG1sUEsBAhQAFAAAAAgAh07iQIrN0imkAQAAFgMA&#10;AA4AAAAAAAAAAQAgAAAAJwEAAGRycy9lMm9Eb2MueG1sUEsFBgAAAAAGAAYAWQEAAD0FAAAAAA==&#10;">
                <v:fill on="f" focussize="0,0"/>
                <v:stroke on="f"/>
                <v:imagedata o:title=""/>
                <o:lock v:ext="edit" aspectratio="f"/>
                <v:textbo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600</w:t>
                      </w:r>
                      <w:r>
                        <w:rPr>
                          <w:rFonts w:hint="default" w:ascii="Times New Roman" w:hAnsi="Times New Roman" w:cs="Times New Roman"/>
                          <w:highlight w:val="yellow"/>
                        </w:rPr>
                        <w:t>m</w:t>
                      </w:r>
                    </w:p>
                  </w:txbxContent>
                </v:textbox>
              </v:shape>
            </w:pict>
          </mc:Fallback>
        </mc:AlternateContent>
      </w:r>
      <w:r>
        <w:rPr>
          <w:sz w:val="21"/>
        </w:rPr>
        <mc:AlternateContent>
          <mc:Choice Requires="wps">
            <w:drawing>
              <wp:anchor distT="0" distB="0" distL="114300" distR="114300" simplePos="0" relativeHeight="412678144" behindDoc="0" locked="0" layoutInCell="1" allowOverlap="1">
                <wp:simplePos x="0" y="0"/>
                <wp:positionH relativeFrom="column">
                  <wp:posOffset>1536065</wp:posOffset>
                </wp:positionH>
                <wp:positionV relativeFrom="paragraph">
                  <wp:posOffset>1144270</wp:posOffset>
                </wp:positionV>
                <wp:extent cx="1887855" cy="758190"/>
                <wp:effectExtent l="0" t="6985" r="17145" b="15875"/>
                <wp:wrapNone/>
                <wp:docPr id="1" name="直接箭头连接符 1"/>
                <wp:cNvGraphicFramePr/>
                <a:graphic xmlns:a="http://schemas.openxmlformats.org/drawingml/2006/main">
                  <a:graphicData uri="http://schemas.microsoft.com/office/word/2010/wordprocessingShape">
                    <wps:wsp>
                      <wps:cNvCnPr>
                        <a:stCxn id="36" idx="1"/>
                      </wps:cNvCnPr>
                      <wps:spPr>
                        <a:xfrm flipH="1" flipV="1">
                          <a:off x="2450465" y="2287270"/>
                          <a:ext cx="1887855" cy="758190"/>
                        </a:xfrm>
                        <a:prstGeom prst="straightConnector1">
                          <a:avLst/>
                        </a:prstGeom>
                        <a:ln>
                          <a:solidFill>
                            <a:srgbClr val="FFFF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20.95pt;margin-top:90.1pt;height:59.7pt;width:148.65pt;z-index:412678144;mso-width-relative:page;mso-height-relative:page;" filled="f" stroked="t" coordsize="21600,21600" o:gfxdata="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STFb2QAAAAsBAAAPAAAAAAAAAAEAIAAAACIAAABkcnMvZG93bnJldi54bWxQSwECFAAU&#10;AAAACACHTuJAfnwZOykCAAAJBAAADgAAAAAAAAABACAAAAAoAQAAZHJzL2Uyb0RvYy54bWxQSwUG&#10;AAAAAAYABgBZAQAAwwUAAAAA&#10;">
                <v:fill on="f" focussize="0,0"/>
                <v:stroke weight="0.5pt" color="#FFFF00 [3204]" miterlimit="8" joinstyle="miter" endarrow="block"/>
                <v:imagedata o:title=""/>
                <o:lock v:ext="edit" aspectratio="f"/>
              </v:shape>
            </w:pict>
          </mc:Fallback>
        </mc:AlternateContent>
      </w:r>
      <w:r>
        <mc:AlternateContent>
          <mc:Choice Requires="wps">
            <w:drawing>
              <wp:anchor distT="0" distB="0" distL="114300" distR="114300" simplePos="0" relativeHeight="3415578624" behindDoc="0" locked="0" layoutInCell="1" allowOverlap="1">
                <wp:simplePos x="0" y="0"/>
                <wp:positionH relativeFrom="column">
                  <wp:posOffset>3044825</wp:posOffset>
                </wp:positionH>
                <wp:positionV relativeFrom="paragraph">
                  <wp:posOffset>1508125</wp:posOffset>
                </wp:positionV>
                <wp:extent cx="523875" cy="309880"/>
                <wp:effectExtent l="0" t="0" r="0" b="0"/>
                <wp:wrapNone/>
                <wp:docPr id="20" name="文本框 5"/>
                <wp:cNvGraphicFramePr/>
                <a:graphic xmlns:a="http://schemas.openxmlformats.org/drawingml/2006/main">
                  <a:graphicData uri="http://schemas.microsoft.com/office/word/2010/wordprocessingShape">
                    <wps:wsp>
                      <wps:cNvSpPr txBox="1"/>
                      <wps:spPr>
                        <a:xfrm rot="1920000">
                          <a:off x="0" y="0"/>
                          <a:ext cx="523875" cy="309880"/>
                        </a:xfrm>
                        <a:prstGeom prst="rect">
                          <a:avLst/>
                        </a:prstGeom>
                        <a:noFill/>
                        <a:ln w="9525">
                          <a:noFill/>
                        </a:ln>
                      </wps:spPr>
                      <wps:txb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130</w:t>
                            </w:r>
                            <w:r>
                              <w:rPr>
                                <w:rFonts w:hint="default" w:ascii="Times New Roman" w:hAnsi="Times New Roman" w:cs="Times New Roman"/>
                                <w:highlight w:val="yellow"/>
                              </w:rPr>
                              <w:t>m</w:t>
                            </w:r>
                          </w:p>
                        </w:txbxContent>
                      </wps:txbx>
                      <wps:bodyPr upright="0"/>
                    </wps:wsp>
                  </a:graphicData>
                </a:graphic>
              </wp:anchor>
            </w:drawing>
          </mc:Choice>
          <mc:Fallback>
            <w:pict>
              <v:shape id="文本框 5" o:spid="_x0000_s1026" o:spt="202" type="#_x0000_t202" style="position:absolute;left:0pt;margin-left:239.75pt;margin-top:118.75pt;height:24.4pt;width:41.25pt;rotation:2097152f;z-index:-879388672;mso-width-relative:page;mso-height-relative:page;" filled="f" stroked="f" coordsize="21600,21600" o:gfxdata="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1kkno9kAAAALAQAADwAA&#10;AAAAAAABACAAAAAiAAAAZHJzL2Rvd25yZXYueG1sUEsBAhQAFAAAAAgAh07iQCWKXyyjAQAAFwMA&#10;AA4AAAAAAAAAAQAgAAAAKAEAAGRycy9lMm9Eb2MueG1sUEsFBgAAAAAGAAYAWQEAAD0FAAAAAA==&#10;">
                <v:fill on="f" focussize="0,0"/>
                <v:stroke on="f"/>
                <v:imagedata o:title=""/>
                <o:lock v:ext="edit" aspectratio="f"/>
                <v:textbox>
                  <w:txbxContent>
                    <w:p>
                      <w:pPr>
                        <w:rPr>
                          <w:rFonts w:hint="default" w:ascii="Times New Roman" w:hAnsi="Times New Roman" w:cs="Times New Roman"/>
                          <w:highlight w:val="yellow"/>
                        </w:rPr>
                      </w:pPr>
                      <w:r>
                        <w:rPr>
                          <w:rFonts w:hint="eastAsia" w:ascii="Times New Roman" w:hAnsi="Times New Roman" w:cs="Times New Roman"/>
                          <w:highlight w:val="yellow"/>
                          <w:lang w:val="en-US" w:eastAsia="zh-CN"/>
                        </w:rPr>
                        <w:t>130</w:t>
                      </w:r>
                      <w:r>
                        <w:rPr>
                          <w:rFonts w:hint="default" w:ascii="Times New Roman" w:hAnsi="Times New Roman" w:cs="Times New Roman"/>
                          <w:highlight w:val="yellow"/>
                        </w:rPr>
                        <w:t>m</w:t>
                      </w:r>
                    </w:p>
                  </w:txbxContent>
                </v:textbox>
              </v:shape>
            </w:pict>
          </mc:Fallback>
        </mc:AlternateContent>
      </w:r>
      <w:r>
        <w:rPr>
          <w:sz w:val="21"/>
        </w:rPr>
        <mc:AlternateContent>
          <mc:Choice Requires="wps">
            <w:drawing>
              <wp:anchor distT="0" distB="0" distL="114300" distR="114300" simplePos="0" relativeHeight="3294200832" behindDoc="0" locked="0" layoutInCell="1" allowOverlap="1">
                <wp:simplePos x="0" y="0"/>
                <wp:positionH relativeFrom="column">
                  <wp:posOffset>3036570</wp:posOffset>
                </wp:positionH>
                <wp:positionV relativeFrom="paragraph">
                  <wp:posOffset>1590040</wp:posOffset>
                </wp:positionV>
                <wp:extent cx="490855" cy="328930"/>
                <wp:effectExtent l="0" t="0" r="4445" b="13970"/>
                <wp:wrapNone/>
                <wp:docPr id="16" name="直接箭头连接符 16"/>
                <wp:cNvGraphicFramePr/>
                <a:graphic xmlns:a="http://schemas.openxmlformats.org/drawingml/2006/main">
                  <a:graphicData uri="http://schemas.microsoft.com/office/word/2010/wordprocessingShape">
                    <wps:wsp>
                      <wps:cNvCnPr>
                        <a:endCxn id="36" idx="3"/>
                      </wps:cNvCnPr>
                      <wps:spPr>
                        <a:xfrm>
                          <a:off x="0" y="0"/>
                          <a:ext cx="490855" cy="328930"/>
                        </a:xfrm>
                        <a:prstGeom prst="straightConnector1">
                          <a:avLst/>
                        </a:prstGeom>
                        <a:ln>
                          <a:solidFill>
                            <a:srgbClr val="FFFF00"/>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9.1pt;margin-top:125.2pt;height:25.9pt;width:38.65pt;z-index:-1000766464;mso-width-relative:page;mso-height-relative:page;" filled="f" stroked="t" coordsize="21600,21600" o:gfxdata="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IX5u/1wAAAAsBAAAP&#10;AAAAAAAAAAEAIAAAACIAAABkcnMvZG93bnJldi54bWxQSwECFAAUAAAACACHTuJAiHCHoBkCAAD9&#10;AwAADgAAAAAAAAABACAAAAAmAQAAZHJzL2Uyb0RvYy54bWxQSwUGAAAAAAYABgBZAQAAsQUAAAAA&#10;">
                <v:fill on="f" focussize="0,0"/>
                <v:stroke weight="0.5pt" color="#FFFF00 [3200]" miterlimit="8" joinstyle="miter" startarrow="block"/>
                <v:imagedata o:title=""/>
                <o:lock v:ext="edit" aspectratio="f"/>
              </v:shape>
            </w:pict>
          </mc:Fallback>
        </mc:AlternateContent>
      </w:r>
      <w:r>
        <w:rPr>
          <w:sz w:val="21"/>
        </w:rPr>
        <mc:AlternateContent>
          <mc:Choice Requires="wps">
            <w:drawing>
              <wp:anchor distT="0" distB="0" distL="114300" distR="114300" simplePos="0" relativeHeight="412676096" behindDoc="0" locked="0" layoutInCell="1" allowOverlap="1">
                <wp:simplePos x="0" y="0"/>
                <wp:positionH relativeFrom="column">
                  <wp:posOffset>3735070</wp:posOffset>
                </wp:positionH>
                <wp:positionV relativeFrom="paragraph">
                  <wp:posOffset>1384300</wp:posOffset>
                </wp:positionV>
                <wp:extent cx="833755" cy="294640"/>
                <wp:effectExtent l="241300" t="5080" r="10795" b="252730"/>
                <wp:wrapNone/>
                <wp:docPr id="10" name="矩形标注 22"/>
                <wp:cNvGraphicFramePr/>
                <a:graphic xmlns:a="http://schemas.openxmlformats.org/drawingml/2006/main">
                  <a:graphicData uri="http://schemas.microsoft.com/office/word/2010/wordprocessingShape">
                    <wps:wsp>
                      <wps:cNvSpPr/>
                      <wps:spPr>
                        <a:xfrm>
                          <a:off x="0" y="0"/>
                          <a:ext cx="833755" cy="294640"/>
                        </a:xfrm>
                        <a:prstGeom prst="wedgeRectCallout">
                          <a:avLst>
                            <a:gd name="adj1" fmla="val -78408"/>
                            <a:gd name="adj2" fmla="val 133836"/>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b/>
                                <w:bCs/>
                                <w:color w:val="FF0000"/>
                                <w:sz w:val="20"/>
                                <w:szCs w:val="20"/>
                                <w:highlight w:val="none"/>
                                <w:lang w:eastAsia="zh-CN"/>
                              </w:rPr>
                            </w:pPr>
                            <w:r>
                              <w:rPr>
                                <w:rFonts w:hint="eastAsia" w:ascii="宋体-方正超大字符集" w:hAnsi="宋体-方正超大字符集" w:eastAsia="宋体-方正超大字符集" w:cs="宋体-方正超大字符集"/>
                                <w:b/>
                                <w:bCs/>
                                <w:color w:val="auto"/>
                                <w:sz w:val="20"/>
                                <w:szCs w:val="20"/>
                                <w:highlight w:val="none"/>
                                <w:lang w:eastAsia="zh-CN"/>
                              </w:rPr>
                              <w:t>项目所在地</w:t>
                            </w:r>
                          </w:p>
                        </w:txbxContent>
                      </wps:txbx>
                      <wps:bodyPr anchor="ctr" upright="1"/>
                    </wps:wsp>
                  </a:graphicData>
                </a:graphic>
              </wp:anchor>
            </w:drawing>
          </mc:Choice>
          <mc:Fallback>
            <w:pict>
              <v:shape id="矩形标注 22" o:spid="_x0000_s1026" o:spt="61" type="#_x0000_t61" style="position:absolute;left:0pt;margin-left:294.1pt;margin-top:109pt;height:23.2pt;width:65.65pt;z-index:412676096;v-text-anchor:middle;mso-width-relative:page;mso-height-relative:page;" fillcolor="#FFFFFF" filled="t" stroked="t" coordsize="21600,21600" o:gfxdata="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tWrfc2QAAAAsBAAAPAAAAAAAAAAEAIAAAACIAAABkcnMvZG93bnJldi54bWxQSwECFAAU&#10;AAAACACHTuJA0iil+ikCAABOBAAADgAAAAAAAAABACAAAAAoAQAAZHJzL2Uyb0RvYy54bWxQSwUG&#10;AAAAAAYABgBZAQAAwwUAAAAA&#10;" adj="-6136,39709">
                <v:fill on="t" focussize="0,0"/>
                <v:stroke weight="0.5pt" color="#000000" joinstyle="round"/>
                <v:imagedata o:title=""/>
                <o:lock v:ext="edit" aspectratio="f"/>
                <v:textbox>
                  <w:txbxContent>
                    <w:p>
                      <w:pPr>
                        <w:jc w:val="center"/>
                        <w:rPr>
                          <w:rFonts w:hint="eastAsia" w:eastAsia="宋体"/>
                          <w:b/>
                          <w:bCs/>
                          <w:color w:val="FF0000"/>
                          <w:sz w:val="20"/>
                          <w:szCs w:val="20"/>
                          <w:highlight w:val="none"/>
                          <w:lang w:eastAsia="zh-CN"/>
                        </w:rPr>
                      </w:pPr>
                      <w:r>
                        <w:rPr>
                          <w:rFonts w:hint="eastAsia" w:ascii="宋体-方正超大字符集" w:hAnsi="宋体-方正超大字符集" w:eastAsia="宋体-方正超大字符集" w:cs="宋体-方正超大字符集"/>
                          <w:b/>
                          <w:bCs/>
                          <w:color w:val="auto"/>
                          <w:sz w:val="20"/>
                          <w:szCs w:val="20"/>
                          <w:highlight w:val="none"/>
                          <w:lang w:eastAsia="zh-CN"/>
                        </w:rPr>
                        <w:t>项目所在地</w:t>
                      </w:r>
                    </w:p>
                  </w:txbxContent>
                </v:textbox>
              </v:shape>
            </w:pict>
          </mc:Fallback>
        </mc:AlternateContent>
      </w:r>
      <w:r>
        <w:rPr>
          <w:sz w:val="21"/>
        </w:rPr>
        <mc:AlternateContent>
          <mc:Choice Requires="wps">
            <w:drawing>
              <wp:anchor distT="0" distB="0" distL="114300" distR="114300" simplePos="0" relativeHeight="412677120" behindDoc="0" locked="0" layoutInCell="1" allowOverlap="1">
                <wp:simplePos x="0" y="0"/>
                <wp:positionH relativeFrom="column">
                  <wp:posOffset>3423285</wp:posOffset>
                </wp:positionH>
                <wp:positionV relativeFrom="paragraph">
                  <wp:posOffset>1832610</wp:posOffset>
                </wp:positionV>
                <wp:extent cx="104775" cy="156210"/>
                <wp:effectExtent l="19050" t="14605" r="28575" b="19685"/>
                <wp:wrapNone/>
                <wp:docPr id="36" name="矩形 36"/>
                <wp:cNvGraphicFramePr/>
                <a:graphic xmlns:a="http://schemas.openxmlformats.org/drawingml/2006/main">
                  <a:graphicData uri="http://schemas.microsoft.com/office/word/2010/wordprocessingShape">
                    <wps:wsp>
                      <wps:cNvSpPr/>
                      <wps:spPr>
                        <a:xfrm rot="540000">
                          <a:off x="0" y="0"/>
                          <a:ext cx="104775" cy="15621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55pt;margin-top:144.3pt;height:12.3pt;width:8.25pt;rotation:589824f;z-index:412677120;v-text-anchor:middle;mso-width-relative:page;mso-height-relative:page;" fillcolor="#FFFF00" filled="t" stroked="t" coordsize="21600,21600" o:gfxdata="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4GrC9kA&#10;AAALAQAADwAAAAAAAAABACAAAAAiAAAAZHJzL2Rvd25yZXYueG1sUEsBAhQAFAAAAAgAh07iQFP6&#10;ZeFXAgAAtAQAAA4AAAAAAAAAAQAgAAAAKAEAAGRycy9lMm9Eb2MueG1sUEsFBgAAAAAGAAYAWQEA&#10;APEFAAAAAA==&#10;">
                <v:fill on="t" focussize="0,0"/>
                <v:stroke weight="1pt" color="#FFFF00 [3204]" miterlimit="8" joinstyle="miter"/>
                <v:imagedata o:title=""/>
                <o:lock v:ext="edit" aspectratio="f"/>
              </v:rect>
            </w:pict>
          </mc:Fallback>
        </mc:AlternateContent>
      </w:r>
      <w:r>
        <w:rPr>
          <w:bdr w:val="single" w:sz="4" w:space="0"/>
        </w:rPr>
        <w:drawing>
          <wp:inline distT="0" distB="0" distL="114300" distR="114300">
            <wp:extent cx="8853805" cy="4880610"/>
            <wp:effectExtent l="0" t="0" r="4445" b="152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8853805" cy="4880610"/>
                    </a:xfrm>
                    <a:prstGeom prst="rect">
                      <a:avLst/>
                    </a:prstGeom>
                    <a:noFill/>
                    <a:ln w="9525">
                      <a:noFill/>
                    </a:ln>
                  </pic:spPr>
                </pic:pic>
              </a:graphicData>
            </a:graphic>
          </wp:inline>
        </w:drawing>
      </w:r>
      <w:r>
        <w:rPr>
          <w:rFonts w:hint="eastAsia" w:ascii="黑体" w:eastAsia="黑体"/>
          <w:sz w:val="24"/>
          <w:szCs w:val="24"/>
        </w:rPr>
        <w:t>附图</w:t>
      </w:r>
      <w:r>
        <w:rPr>
          <w:rFonts w:hint="eastAsia" w:ascii="黑体" w:eastAsia="黑体"/>
          <w:sz w:val="24"/>
          <w:szCs w:val="24"/>
          <w:lang w:val="en-US" w:eastAsia="zh-CN"/>
        </w:rPr>
        <w:t>-</w:t>
      </w:r>
      <w:r>
        <w:rPr>
          <w:rFonts w:hint="default" w:ascii="黑体" w:eastAsia="黑体"/>
          <w:sz w:val="24"/>
          <w:szCs w:val="24"/>
          <w:lang w:val="en-US" w:eastAsia="zh-CN"/>
        </w:rPr>
        <w:t>2</w:t>
      </w:r>
      <w:r>
        <w:rPr>
          <w:rFonts w:hint="eastAsia" w:ascii="黑体" w:eastAsia="黑体"/>
          <w:sz w:val="24"/>
          <w:szCs w:val="24"/>
        </w:rPr>
        <w:t xml:space="preserve">    项周围</w:t>
      </w:r>
      <w:r>
        <w:rPr>
          <w:rFonts w:hint="eastAsia" w:ascii="黑体" w:eastAsia="黑体"/>
          <w:sz w:val="24"/>
          <w:szCs w:val="24"/>
          <w:lang w:eastAsia="zh-CN"/>
        </w:rPr>
        <w:t>环境示意图（比例尺</w:t>
      </w:r>
      <w:r>
        <w:rPr>
          <w:rFonts w:hint="default" w:ascii="黑体" w:eastAsia="黑体"/>
          <w:sz w:val="24"/>
          <w:szCs w:val="24"/>
          <w:lang w:val="en-US" w:eastAsia="zh-CN"/>
        </w:rPr>
        <w:t>1:</w:t>
      </w:r>
      <w:r>
        <w:rPr>
          <w:rFonts w:hint="eastAsia" w:ascii="黑体" w:eastAsia="黑体"/>
          <w:sz w:val="24"/>
          <w:szCs w:val="24"/>
          <w:lang w:val="en-US" w:eastAsia="zh-CN"/>
        </w:rPr>
        <w:t>2</w:t>
      </w:r>
      <w:r>
        <w:rPr>
          <w:rFonts w:hint="default" w:ascii="黑体" w:eastAsia="黑体"/>
          <w:sz w:val="24"/>
          <w:szCs w:val="24"/>
          <w:lang w:val="en-US" w:eastAsia="zh-CN"/>
        </w:rPr>
        <w:t>00</w:t>
      </w:r>
      <w:r>
        <w:rPr>
          <w:rFonts w:hint="eastAsia" w:ascii="黑体" w:eastAsia="黑体"/>
          <w:sz w:val="24"/>
          <w:szCs w:val="24"/>
          <w:lang w:eastAsia="zh-CN"/>
        </w:rPr>
        <w:t>）</w:t>
      </w:r>
    </w:p>
    <w:p>
      <w:pPr>
        <w:spacing w:line="360" w:lineRule="auto"/>
        <w:jc w:val="center"/>
      </w:pPr>
      <w:r>
        <w:object>
          <v:shape id="_x0000_i1026" o:spt="75" type="#_x0000_t75" style="height:464.95pt;width:411.55pt;" o:ole="t" filled="f" o:preferrelative="t" stroked="f" coordsize="21600,21600">
            <v:path/>
            <v:fill on="f" focussize="0,0"/>
            <v:stroke on="f"/>
            <v:imagedata r:id="rId20" o:title=""/>
            <o:lock v:ext="edit" aspectratio="f"/>
            <w10:wrap type="none"/>
            <w10:anchorlock/>
          </v:shape>
          <o:OLEObject Type="Embed" ProgID="Visio.Drawing.11" ShapeID="_x0000_i1026" DrawAspect="Content" ObjectID="_1468075727" r:id="rId19">
            <o:LockedField>false</o:LockedField>
          </o:OLEObject>
        </w:object>
      </w:r>
    </w:p>
    <w:p>
      <w:pPr>
        <w:spacing w:line="360" w:lineRule="auto"/>
        <w:jc w:val="center"/>
        <w:rPr>
          <w:rFonts w:hint="eastAsia" w:ascii="黑体" w:eastAsia="黑体"/>
          <w:sz w:val="28"/>
          <w:szCs w:val="28"/>
        </w:rPr>
        <w:sectPr>
          <w:pgSz w:w="11906" w:h="16838"/>
          <w:pgMar w:top="1440" w:right="1800" w:bottom="1440" w:left="1800" w:header="851" w:footer="992" w:gutter="0"/>
          <w:cols w:space="425" w:num="1"/>
          <w:docGrid w:type="lines" w:linePitch="312" w:charSpace="0"/>
        </w:sectPr>
      </w:pPr>
      <w:r>
        <w:rPr>
          <w:rFonts w:hint="eastAsia" w:ascii="黑体" w:eastAsia="黑体"/>
          <w:sz w:val="24"/>
          <w:szCs w:val="24"/>
        </w:rPr>
        <w:t>附图</w:t>
      </w:r>
      <w:r>
        <w:rPr>
          <w:rFonts w:hint="eastAsia" w:ascii="黑体" w:eastAsia="黑体"/>
          <w:sz w:val="24"/>
          <w:szCs w:val="24"/>
          <w:lang w:val="en-US" w:eastAsia="zh-CN"/>
        </w:rPr>
        <w:t>-</w:t>
      </w:r>
      <w:r>
        <w:rPr>
          <w:rFonts w:hint="default" w:ascii="黑体" w:eastAsia="黑体"/>
          <w:sz w:val="24"/>
          <w:szCs w:val="24"/>
          <w:lang w:val="en-US" w:eastAsia="zh-CN"/>
        </w:rPr>
        <w:t>3</w:t>
      </w:r>
      <w:r>
        <w:rPr>
          <w:rFonts w:hint="eastAsia" w:ascii="黑体" w:eastAsia="黑体"/>
          <w:sz w:val="24"/>
          <w:szCs w:val="24"/>
        </w:rPr>
        <w:t xml:space="preserve">    </w:t>
      </w:r>
      <w:r>
        <w:rPr>
          <w:rFonts w:hint="eastAsia" w:ascii="黑体" w:eastAsia="黑体"/>
          <w:sz w:val="24"/>
          <w:szCs w:val="24"/>
          <w:lang w:eastAsia="zh-CN"/>
        </w:rPr>
        <w:t>厂区平面布置</w:t>
      </w:r>
      <w:r>
        <w:rPr>
          <w:rFonts w:hint="eastAsia" w:ascii="黑体" w:eastAsia="黑体"/>
          <w:sz w:val="24"/>
          <w:szCs w:val="24"/>
        </w:rPr>
        <w:t>图</w:t>
      </w:r>
    </w:p>
    <w:p>
      <w:pPr>
        <w:spacing w:line="360" w:lineRule="auto"/>
        <w:jc w:val="center"/>
        <w:rPr>
          <w:rFonts w:hint="eastAsia" w:ascii="黑体" w:eastAsia="黑体"/>
          <w:sz w:val="28"/>
          <w:szCs w:val="28"/>
          <w:lang w:eastAsia="zh-CN"/>
        </w:rPr>
      </w:pPr>
      <w:r>
        <w:rPr>
          <w:bdr w:val="single" w:sz="4" w:space="0"/>
        </w:rPr>
        <w:drawing>
          <wp:inline distT="0" distB="0" distL="114300" distR="114300">
            <wp:extent cx="5272405" cy="5272405"/>
            <wp:effectExtent l="0" t="0" r="4445" b="444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1"/>
                    <a:stretch>
                      <a:fillRect/>
                    </a:stretch>
                  </pic:blipFill>
                  <pic:spPr>
                    <a:xfrm>
                      <a:off x="0" y="0"/>
                      <a:ext cx="5272405" cy="5272405"/>
                    </a:xfrm>
                    <a:prstGeom prst="rect">
                      <a:avLst/>
                    </a:prstGeom>
                    <a:noFill/>
                    <a:ln w="9525">
                      <a:noFill/>
                    </a:ln>
                  </pic:spPr>
                </pic:pic>
              </a:graphicData>
            </a:graphic>
          </wp:inline>
        </w:drawing>
      </w:r>
      <w:r>
        <w:rPr>
          <w:rFonts w:hint="eastAsia" w:ascii="黑体" w:eastAsia="黑体"/>
          <w:sz w:val="24"/>
          <w:szCs w:val="24"/>
        </w:rPr>
        <w:t>附图</w:t>
      </w:r>
      <w:r>
        <w:rPr>
          <w:rFonts w:hint="eastAsia" w:ascii="黑体" w:eastAsia="黑体"/>
          <w:sz w:val="24"/>
          <w:szCs w:val="24"/>
          <w:lang w:val="en-US" w:eastAsia="zh-CN"/>
        </w:rPr>
        <w:t>-</w:t>
      </w:r>
      <w:r>
        <w:rPr>
          <w:rFonts w:hint="default" w:ascii="黑体" w:eastAsia="黑体"/>
          <w:sz w:val="24"/>
          <w:szCs w:val="24"/>
          <w:lang w:val="en-US" w:eastAsia="zh-CN"/>
        </w:rPr>
        <w:t>4</w:t>
      </w:r>
      <w:r>
        <w:rPr>
          <w:rFonts w:hint="eastAsia" w:ascii="黑体" w:eastAsia="黑体"/>
          <w:sz w:val="24"/>
          <w:szCs w:val="24"/>
        </w:rPr>
        <w:t xml:space="preserve">    </w:t>
      </w:r>
      <w:r>
        <w:rPr>
          <w:rFonts w:hint="eastAsia" w:ascii="黑体" w:eastAsia="黑体"/>
          <w:sz w:val="24"/>
          <w:szCs w:val="24"/>
          <w:lang w:eastAsia="zh-CN"/>
        </w:rPr>
        <w:t>噪声预测等值线图</w:t>
      </w:r>
    </w:p>
    <w:p>
      <w:pPr>
        <w:keepNext w:val="0"/>
        <w:keepLines w:val="0"/>
        <w:pageBreakBefore w:val="0"/>
        <w:widowControl w:val="0"/>
        <w:kinsoku/>
        <w:wordWrap/>
        <w:overflowPunct/>
        <w:topLinePunct w:val="0"/>
        <w:autoSpaceDE/>
        <w:autoSpaceDN/>
        <w:bidi w:val="0"/>
        <w:adjustRightInd/>
        <w:snapToGrid/>
        <w:spacing w:line="100" w:lineRule="exact"/>
        <w:ind w:left="0" w:leftChars="0" w:right="0" w:rightChars="0" w:firstLine="0" w:firstLineChars="0"/>
        <w:jc w:val="both"/>
        <w:textAlignment w:val="auto"/>
        <w:outlineLvl w:val="9"/>
        <w:rPr>
          <w:rFonts w:eastAsia="黑体"/>
          <w:sz w:val="32"/>
          <w:szCs w:val="32"/>
          <w:highlight w:val="yellow"/>
        </w:rPr>
        <w:sectPr>
          <w:pgSz w:w="11906" w:h="16838"/>
          <w:pgMar w:top="1440" w:right="1800" w:bottom="1440" w:left="1800" w:header="851" w:footer="992" w:gutter="0"/>
          <w:cols w:space="425" w:num="1"/>
          <w:docGrid w:type="lines" w:linePitch="312" w:charSpace="0"/>
        </w:sectPr>
      </w:pPr>
    </w:p>
    <w:p>
      <w:pPr>
        <w:jc w:val="center"/>
        <w:rPr>
          <w:rFonts w:hint="eastAsia" w:asciiTheme="minorEastAsia" w:hAnsiTheme="minorEastAsia" w:eastAsiaTheme="minorEastAsia" w:cstheme="minorEastAsia"/>
          <w:b/>
          <w:sz w:val="28"/>
          <w:szCs w:val="28"/>
          <w:lang w:val="en-US" w:eastAsia="zh-CN"/>
        </w:rPr>
      </w:pPr>
      <w:r>
        <w:rPr>
          <w:rFonts w:hint="eastAsia" w:ascii="Times New Roman" w:hAnsi="Times New Roman" w:eastAsia="宋体" w:cs="Times New Roman"/>
          <w:sz w:val="30"/>
          <w:szCs w:val="30"/>
          <w:lang w:eastAsia="zh-CN"/>
        </w:rPr>
        <w:drawing>
          <wp:anchor distT="0" distB="0" distL="114300" distR="114300" simplePos="0" relativeHeight="1248053248" behindDoc="1" locked="0" layoutInCell="1" allowOverlap="1">
            <wp:simplePos x="0" y="0"/>
            <wp:positionH relativeFrom="column">
              <wp:posOffset>190500</wp:posOffset>
            </wp:positionH>
            <wp:positionV relativeFrom="paragraph">
              <wp:posOffset>-563245</wp:posOffset>
            </wp:positionV>
            <wp:extent cx="7200265" cy="10440035"/>
            <wp:effectExtent l="0" t="0" r="635" b="18415"/>
            <wp:wrapNone/>
            <wp:docPr id="24" name="图片 24" descr="委托书"/>
            <wp:cNvGraphicFramePr/>
            <a:graphic xmlns:a="http://schemas.openxmlformats.org/drawingml/2006/main">
              <a:graphicData uri="http://schemas.openxmlformats.org/drawingml/2006/picture">
                <pic:pic xmlns:pic="http://schemas.openxmlformats.org/drawingml/2006/picture">
                  <pic:nvPicPr>
                    <pic:cNvPr id="24" name="图片 24" descr="委托书"/>
                    <pic:cNvPicPr/>
                  </pic:nvPicPr>
                  <pic:blipFill>
                    <a:blip r:embed="rId22"/>
                    <a:stretch>
                      <a:fillRect/>
                    </a:stretch>
                  </pic:blipFill>
                  <pic:spPr>
                    <a:xfrm>
                      <a:off x="0" y="0"/>
                      <a:ext cx="7200265" cy="10440035"/>
                    </a:xfrm>
                    <a:prstGeom prst="rect">
                      <a:avLst/>
                    </a:prstGeom>
                  </pic:spPr>
                </pic:pic>
              </a:graphicData>
            </a:graphic>
          </wp:anchor>
        </w:drawing>
      </w:r>
    </w:p>
    <w:p>
      <w:pPr>
        <w:jc w:val="both"/>
        <w:rPr>
          <w:rFonts w:hint="eastAsia" w:asciiTheme="minorEastAsia" w:hAnsiTheme="minorEastAsia" w:eastAsiaTheme="minorEastAsia" w:cstheme="minorEastAsia"/>
          <w:b/>
          <w:sz w:val="28"/>
          <w:szCs w:val="28"/>
          <w:lang w:val="en-US" w:eastAsia="zh-CN"/>
        </w:rPr>
        <w:sectPr>
          <w:pgSz w:w="11906" w:h="16838"/>
          <w:pgMar w:top="0" w:right="0" w:bottom="0" w:left="0" w:header="851" w:footer="992" w:gutter="0"/>
          <w:cols w:space="0" w:num="1"/>
          <w:rtlGutter w:val="0"/>
          <w:docGrid w:type="lines" w:linePitch="312" w:charSpace="0"/>
        </w:sectPr>
      </w:pPr>
      <w:r>
        <w:rPr>
          <w:rFonts w:hint="eastAsia" w:asciiTheme="minorEastAsia" w:hAnsiTheme="minorEastAsia" w:eastAsiaTheme="minorEastAsia" w:cstheme="minorEastAsia"/>
          <w:b/>
          <w:sz w:val="28"/>
          <w:szCs w:val="28"/>
          <w:lang w:val="en-US" w:eastAsia="zh-CN"/>
        </w:rPr>
        <w:t xml:space="preserve">                                                                       附件1</w:t>
      </w:r>
    </w:p>
    <w:p>
      <w:pPr>
        <w:jc w:val="right"/>
        <w:rPr>
          <w:rFonts w:hint="eastAsia" w:asciiTheme="minorEastAsia" w:hAnsiTheme="minorEastAsia" w:eastAsiaTheme="minorEastAsia" w:cstheme="minorEastAsia"/>
          <w:b/>
          <w:sz w:val="28"/>
          <w:szCs w:val="28"/>
          <w:lang w:val="en-US" w:eastAsia="zh-CN"/>
        </w:rPr>
      </w:pPr>
      <w:r>
        <w:rPr>
          <w:rFonts w:hint="eastAsia" w:asciiTheme="minorEastAsia" w:hAnsiTheme="minorEastAsia" w:eastAsiaTheme="minorEastAsia" w:cstheme="minorEastAsia"/>
          <w:b/>
          <w:sz w:val="28"/>
          <w:szCs w:val="28"/>
          <w:lang w:val="en-US" w:eastAsia="zh-CN"/>
        </w:rPr>
        <w:drawing>
          <wp:anchor distT="0" distB="0" distL="114300" distR="114300" simplePos="0" relativeHeight="1248053248" behindDoc="1" locked="0" layoutInCell="1" allowOverlap="1">
            <wp:simplePos x="0" y="0"/>
            <wp:positionH relativeFrom="column">
              <wp:posOffset>181610</wp:posOffset>
            </wp:positionH>
            <wp:positionV relativeFrom="paragraph">
              <wp:posOffset>-569595</wp:posOffset>
            </wp:positionV>
            <wp:extent cx="7200265" cy="10440035"/>
            <wp:effectExtent l="0" t="0" r="635" b="18415"/>
            <wp:wrapNone/>
            <wp:docPr id="25" name="图片 25" descr="SKMBT_36317080716560_0002"/>
            <wp:cNvGraphicFramePr/>
            <a:graphic xmlns:a="http://schemas.openxmlformats.org/drawingml/2006/main">
              <a:graphicData uri="http://schemas.openxmlformats.org/drawingml/2006/picture">
                <pic:pic xmlns:pic="http://schemas.openxmlformats.org/drawingml/2006/picture">
                  <pic:nvPicPr>
                    <pic:cNvPr id="25" name="图片 25" descr="SKMBT_36317080716560_0002"/>
                    <pic:cNvPicPr/>
                  </pic:nvPicPr>
                  <pic:blipFill>
                    <a:blip r:embed="rId23"/>
                    <a:stretch>
                      <a:fillRect/>
                    </a:stretch>
                  </pic:blipFill>
                  <pic:spPr>
                    <a:xfrm>
                      <a:off x="0" y="0"/>
                      <a:ext cx="7200265" cy="10440035"/>
                    </a:xfrm>
                    <a:prstGeom prst="rect">
                      <a:avLst/>
                    </a:prstGeom>
                  </pic:spPr>
                </pic:pic>
              </a:graphicData>
            </a:graphic>
          </wp:anchor>
        </w:drawing>
      </w:r>
      <w:r>
        <w:rPr>
          <w:rFonts w:hint="eastAsia" w:ascii="Times New Roman" w:hAnsi="Times New Roman" w:eastAsia="宋体" w:cs="Times New Roman"/>
          <w:sz w:val="30"/>
          <w:szCs w:val="30"/>
          <w:lang w:eastAsia="zh-CN"/>
        </w:rPr>
        <w:drawing>
          <wp:anchor distT="0" distB="0" distL="114300" distR="114300" simplePos="0" relativeHeight="1248046080" behindDoc="1" locked="0" layoutInCell="1" allowOverlap="1">
            <wp:simplePos x="0" y="0"/>
            <wp:positionH relativeFrom="column">
              <wp:posOffset>187960</wp:posOffset>
            </wp:positionH>
            <wp:positionV relativeFrom="paragraph">
              <wp:posOffset>98425</wp:posOffset>
            </wp:positionV>
            <wp:extent cx="7200265" cy="10440035"/>
            <wp:effectExtent l="0" t="0" r="635" b="18415"/>
            <wp:wrapNone/>
            <wp:docPr id="26" name="图片 26" descr="SKMBT_36317080716560_0002"/>
            <wp:cNvGraphicFramePr/>
            <a:graphic xmlns:a="http://schemas.openxmlformats.org/drawingml/2006/main">
              <a:graphicData uri="http://schemas.openxmlformats.org/drawingml/2006/picture">
                <pic:pic xmlns:pic="http://schemas.openxmlformats.org/drawingml/2006/picture">
                  <pic:nvPicPr>
                    <pic:cNvPr id="26" name="图片 26" descr="SKMBT_36317080716560_0002"/>
                    <pic:cNvPicPr/>
                  </pic:nvPicPr>
                  <pic:blipFill>
                    <a:blip r:embed="rId23"/>
                    <a:stretch>
                      <a:fillRect/>
                    </a:stretch>
                  </pic:blipFill>
                  <pic:spPr>
                    <a:xfrm>
                      <a:off x="0" y="0"/>
                      <a:ext cx="7200265" cy="10440035"/>
                    </a:xfrm>
                    <a:prstGeom prst="rect">
                      <a:avLst/>
                    </a:prstGeom>
                  </pic:spPr>
                </pic:pic>
              </a:graphicData>
            </a:graphic>
          </wp:anchor>
        </w:drawing>
      </w:r>
    </w:p>
    <w:p>
      <w:pPr>
        <w:ind w:firstLine="562" w:firstLineChars="200"/>
        <w:jc w:val="both"/>
        <w:rPr>
          <w:rFonts w:hint="eastAsia" w:ascii="Times New Roman" w:hAnsi="Times New Roman" w:eastAsia="宋体" w:cs="Times New Roman"/>
          <w:sz w:val="30"/>
          <w:szCs w:val="30"/>
          <w:lang w:eastAsia="zh-CN"/>
        </w:rPr>
      </w:pPr>
      <w:r>
        <w:rPr>
          <w:rFonts w:hint="eastAsia" w:asciiTheme="minorEastAsia" w:hAnsiTheme="minorEastAsia" w:eastAsiaTheme="minorEastAsia" w:cstheme="minorEastAsia"/>
          <w:b/>
          <w:sz w:val="28"/>
          <w:szCs w:val="28"/>
          <w:lang w:val="en-US" w:eastAsia="zh-CN"/>
        </w:rPr>
        <w:t xml:space="preserve">                                                                  附件2</w:t>
      </w:r>
    </w:p>
    <w:p>
      <w:pPr>
        <w:sectPr>
          <w:pgSz w:w="11906" w:h="16838"/>
          <w:pgMar w:top="0" w:right="0" w:bottom="0" w:left="0" w:header="851" w:footer="992" w:gutter="0"/>
          <w:cols w:space="0" w:num="1"/>
          <w:rtlGutter w:val="0"/>
          <w:docGrid w:type="lines" w:linePitch="312" w:charSpace="0"/>
        </w:sectPr>
      </w:pPr>
    </w:p>
    <w:p>
      <w:pPr>
        <w:jc w:val="right"/>
        <w:rPr>
          <w:rFonts w:hint="eastAsia" w:asciiTheme="minorEastAsia" w:hAnsiTheme="minorEastAsia" w:eastAsiaTheme="minorEastAsia" w:cstheme="minorEastAsia"/>
          <w:b/>
          <w:sz w:val="28"/>
          <w:szCs w:val="28"/>
          <w:lang w:val="en-US" w:eastAsia="zh-CN"/>
        </w:rPr>
      </w:pPr>
      <w:r>
        <w:rPr>
          <w:rFonts w:hint="eastAsia" w:asciiTheme="minorEastAsia" w:hAnsiTheme="minorEastAsia" w:eastAsiaTheme="minorEastAsia" w:cstheme="minorEastAsia"/>
          <w:b/>
          <w:sz w:val="28"/>
          <w:szCs w:val="28"/>
          <w:lang w:val="en-US" w:eastAsia="zh-CN"/>
        </w:rPr>
        <w:drawing>
          <wp:anchor distT="0" distB="0" distL="114300" distR="114300" simplePos="0" relativeHeight="1248053248" behindDoc="1" locked="0" layoutInCell="1" allowOverlap="1">
            <wp:simplePos x="0" y="0"/>
            <wp:positionH relativeFrom="column">
              <wp:posOffset>167005</wp:posOffset>
            </wp:positionH>
            <wp:positionV relativeFrom="paragraph">
              <wp:posOffset>-598805</wp:posOffset>
            </wp:positionV>
            <wp:extent cx="7200265" cy="10440035"/>
            <wp:effectExtent l="0" t="0" r="635" b="18415"/>
            <wp:wrapNone/>
            <wp:docPr id="27" name="图片 27" descr="C:\Users\qjj\Desktop\2017\2017已完成\晨歌木业\扫描件.jpg扫描件"/>
            <wp:cNvGraphicFramePr/>
            <a:graphic xmlns:a="http://schemas.openxmlformats.org/drawingml/2006/main">
              <a:graphicData uri="http://schemas.openxmlformats.org/drawingml/2006/picture">
                <pic:pic xmlns:pic="http://schemas.openxmlformats.org/drawingml/2006/picture">
                  <pic:nvPicPr>
                    <pic:cNvPr id="27" name="图片 27" descr="C:\Users\qjj\Desktop\2017\2017已完成\晨歌木业\扫描件.jpg扫描件"/>
                    <pic:cNvPicPr/>
                  </pic:nvPicPr>
                  <pic:blipFill>
                    <a:blip r:embed="rId24"/>
                    <a:srcRect/>
                    <a:stretch>
                      <a:fillRect/>
                    </a:stretch>
                  </pic:blipFill>
                  <pic:spPr>
                    <a:xfrm>
                      <a:off x="0" y="0"/>
                      <a:ext cx="7200265" cy="10440035"/>
                    </a:xfrm>
                    <a:prstGeom prst="rect">
                      <a:avLst/>
                    </a:prstGeom>
                  </pic:spPr>
                </pic:pic>
              </a:graphicData>
            </a:graphic>
          </wp:anchor>
        </w:drawing>
      </w:r>
    </w:p>
    <w:p>
      <w:pPr>
        <w:jc w:val="center"/>
        <w:rPr>
          <w:rFonts w:hint="eastAsia" w:asciiTheme="minorEastAsia" w:hAnsiTheme="minorEastAsia" w:eastAsiaTheme="minorEastAsia" w:cstheme="minorEastAsia"/>
          <w:b/>
          <w:sz w:val="28"/>
          <w:szCs w:val="28"/>
          <w:lang w:val="en-US" w:eastAsia="zh-CN"/>
        </w:rPr>
        <w:sectPr>
          <w:pgSz w:w="11906" w:h="16838"/>
          <w:pgMar w:top="0" w:right="0" w:bottom="0" w:left="0" w:header="851" w:footer="992" w:gutter="0"/>
          <w:cols w:space="0" w:num="1"/>
          <w:rtlGutter w:val="0"/>
          <w:docGrid w:type="lines" w:linePitch="312" w:charSpace="0"/>
        </w:sectPr>
      </w:pPr>
      <w:r>
        <w:rPr>
          <w:rFonts w:hint="eastAsia" w:asciiTheme="minorEastAsia" w:hAnsiTheme="minorEastAsia" w:eastAsiaTheme="minorEastAsia" w:cstheme="minorEastAsia"/>
          <w:b/>
          <w:sz w:val="28"/>
          <w:szCs w:val="28"/>
          <w:lang w:val="en-US" w:eastAsia="zh-CN"/>
        </w:rPr>
        <w:t xml:space="preserve">                                                              附件3</w:t>
      </w:r>
    </w:p>
    <w:p>
      <w:pPr>
        <w:rPr>
          <w:rFonts w:hint="eastAsia" w:eastAsia="宋体"/>
          <w:lang w:eastAsia="zh-CN"/>
        </w:rPr>
      </w:pPr>
      <w:r>
        <w:rPr>
          <w:rFonts w:hint="eastAsia" w:eastAsia="宋体"/>
          <w:lang w:eastAsia="zh-CN"/>
        </w:rPr>
        <w:drawing>
          <wp:anchor distT="0" distB="0" distL="114300" distR="114300" simplePos="0" relativeHeight="1248048128" behindDoc="1" locked="0" layoutInCell="1" allowOverlap="1">
            <wp:simplePos x="0" y="0"/>
            <wp:positionH relativeFrom="column">
              <wp:posOffset>196850</wp:posOffset>
            </wp:positionH>
            <wp:positionV relativeFrom="paragraph">
              <wp:posOffset>-553085</wp:posOffset>
            </wp:positionV>
            <wp:extent cx="7200265" cy="10440035"/>
            <wp:effectExtent l="0" t="0" r="635" b="18415"/>
            <wp:wrapNone/>
            <wp:docPr id="28" name="图片 28" descr="SKMBT_36317080716560_0004"/>
            <wp:cNvGraphicFramePr/>
            <a:graphic xmlns:a="http://schemas.openxmlformats.org/drawingml/2006/main">
              <a:graphicData uri="http://schemas.openxmlformats.org/drawingml/2006/picture">
                <pic:pic xmlns:pic="http://schemas.openxmlformats.org/drawingml/2006/picture">
                  <pic:nvPicPr>
                    <pic:cNvPr id="28" name="图片 28" descr="SKMBT_36317080716560_0004"/>
                    <pic:cNvPicPr/>
                  </pic:nvPicPr>
                  <pic:blipFill>
                    <a:blip r:embed="rId25"/>
                    <a:stretch>
                      <a:fillRect/>
                    </a:stretch>
                  </pic:blipFill>
                  <pic:spPr>
                    <a:xfrm>
                      <a:off x="0" y="0"/>
                      <a:ext cx="7200265" cy="10440035"/>
                    </a:xfrm>
                    <a:prstGeom prst="rect">
                      <a:avLst/>
                    </a:prstGeom>
                  </pic:spPr>
                </pic:pic>
              </a:graphicData>
            </a:graphic>
          </wp:anchor>
        </w:drawing>
      </w:r>
    </w:p>
    <w:p>
      <w:pPr>
        <w:jc w:val="center"/>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asciiTheme="minorEastAsia" w:hAnsiTheme="minorEastAsia" w:eastAsiaTheme="minorEastAsia" w:cstheme="minorEastAsia"/>
          <w:b/>
          <w:sz w:val="28"/>
          <w:szCs w:val="28"/>
          <w:lang w:val="en-US" w:eastAsia="zh-CN"/>
        </w:rPr>
        <w:t xml:space="preserve">                                                              附件4</w:t>
      </w:r>
    </w:p>
    <w:p>
      <w:pPr>
        <w:rPr>
          <w:rFonts w:hint="eastAsia" w:eastAsia="宋体"/>
          <w:lang w:eastAsia="zh-CN"/>
        </w:rPr>
      </w:pPr>
      <w:r>
        <w:rPr>
          <w:rFonts w:hint="eastAsia" w:eastAsia="宋体"/>
          <w:lang w:eastAsia="zh-CN"/>
        </w:rPr>
        <w:drawing>
          <wp:anchor distT="0" distB="0" distL="114300" distR="114300" simplePos="0" relativeHeight="1248049152" behindDoc="1" locked="0" layoutInCell="1" allowOverlap="1">
            <wp:simplePos x="0" y="0"/>
            <wp:positionH relativeFrom="column">
              <wp:posOffset>187960</wp:posOffset>
            </wp:positionH>
            <wp:positionV relativeFrom="paragraph">
              <wp:posOffset>-592455</wp:posOffset>
            </wp:positionV>
            <wp:extent cx="7200265" cy="10440035"/>
            <wp:effectExtent l="0" t="0" r="635" b="18415"/>
            <wp:wrapNone/>
            <wp:docPr id="29" name="图片 29" descr="SKMBT_36317080716560_0005"/>
            <wp:cNvGraphicFramePr/>
            <a:graphic xmlns:a="http://schemas.openxmlformats.org/drawingml/2006/main">
              <a:graphicData uri="http://schemas.openxmlformats.org/drawingml/2006/picture">
                <pic:pic xmlns:pic="http://schemas.openxmlformats.org/drawingml/2006/picture">
                  <pic:nvPicPr>
                    <pic:cNvPr id="29" name="图片 29" descr="SKMBT_36317080716560_0005"/>
                    <pic:cNvPicPr/>
                  </pic:nvPicPr>
                  <pic:blipFill>
                    <a:blip r:embed="rId26"/>
                    <a:stretch>
                      <a:fillRect/>
                    </a:stretch>
                  </pic:blipFill>
                  <pic:spPr>
                    <a:xfrm>
                      <a:off x="0" y="0"/>
                      <a:ext cx="7200265" cy="10440035"/>
                    </a:xfrm>
                    <a:prstGeom prst="rect">
                      <a:avLst/>
                    </a:prstGeom>
                  </pic:spPr>
                </pic:pic>
              </a:graphicData>
            </a:graphic>
          </wp:anchor>
        </w:drawing>
      </w:r>
    </w:p>
    <w:p>
      <w:pPr>
        <w:ind w:firstLine="1124" w:firstLineChars="400"/>
        <w:jc w:val="both"/>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asciiTheme="minorEastAsia" w:hAnsiTheme="minorEastAsia" w:eastAsiaTheme="minorEastAsia" w:cstheme="minorEastAsia"/>
          <w:b/>
          <w:sz w:val="28"/>
          <w:szCs w:val="28"/>
          <w:lang w:val="en-US" w:eastAsia="zh-CN"/>
        </w:rPr>
        <w:t xml:space="preserve">                                                                附件5</w:t>
      </w:r>
    </w:p>
    <w:p>
      <w:pPr>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eastAsia="宋体"/>
          <w:lang w:eastAsia="zh-CN"/>
        </w:rPr>
        <w:drawing>
          <wp:anchor distT="0" distB="0" distL="114300" distR="114300" simplePos="0" relativeHeight="1248050176" behindDoc="1" locked="0" layoutInCell="1" allowOverlap="1">
            <wp:simplePos x="0" y="0"/>
            <wp:positionH relativeFrom="column">
              <wp:posOffset>184785</wp:posOffset>
            </wp:positionH>
            <wp:positionV relativeFrom="paragraph">
              <wp:posOffset>-560705</wp:posOffset>
            </wp:positionV>
            <wp:extent cx="7200265" cy="10440035"/>
            <wp:effectExtent l="0" t="0" r="635" b="18415"/>
            <wp:wrapThrough wrapText="bothSides">
              <wp:wrapPolygon>
                <wp:start x="0" y="0"/>
                <wp:lineTo x="0" y="21559"/>
                <wp:lineTo x="21545" y="21559"/>
                <wp:lineTo x="21545" y="0"/>
                <wp:lineTo x="0" y="0"/>
              </wp:wrapPolygon>
            </wp:wrapThrough>
            <wp:docPr id="30" name="图片 30" descr="SKMBT_36317080716560_0006"/>
            <wp:cNvGraphicFramePr/>
            <a:graphic xmlns:a="http://schemas.openxmlformats.org/drawingml/2006/main">
              <a:graphicData uri="http://schemas.openxmlformats.org/drawingml/2006/picture">
                <pic:pic xmlns:pic="http://schemas.openxmlformats.org/drawingml/2006/picture">
                  <pic:nvPicPr>
                    <pic:cNvPr id="30" name="图片 30" descr="SKMBT_36317080716560_0006"/>
                    <pic:cNvPicPr/>
                  </pic:nvPicPr>
                  <pic:blipFill>
                    <a:blip r:embed="rId27"/>
                    <a:stretch>
                      <a:fillRect/>
                    </a:stretch>
                  </pic:blipFill>
                  <pic:spPr>
                    <a:xfrm>
                      <a:off x="0" y="0"/>
                      <a:ext cx="7200265" cy="10440035"/>
                    </a:xfrm>
                    <a:prstGeom prst="rect">
                      <a:avLst/>
                    </a:prstGeom>
                  </pic:spPr>
                </pic:pic>
              </a:graphicData>
            </a:graphic>
          </wp:anchor>
        </w:drawing>
      </w:r>
    </w:p>
    <w:p>
      <w:pPr>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eastAsia="宋体"/>
          <w:lang w:eastAsia="zh-CN"/>
        </w:rPr>
        <w:drawing>
          <wp:anchor distT="0" distB="0" distL="114300" distR="114300" simplePos="0" relativeHeight="1248051200" behindDoc="1" locked="0" layoutInCell="1" allowOverlap="1">
            <wp:simplePos x="0" y="0"/>
            <wp:positionH relativeFrom="column">
              <wp:posOffset>186690</wp:posOffset>
            </wp:positionH>
            <wp:positionV relativeFrom="paragraph">
              <wp:posOffset>-551180</wp:posOffset>
            </wp:positionV>
            <wp:extent cx="7200265" cy="10440035"/>
            <wp:effectExtent l="0" t="0" r="635" b="18415"/>
            <wp:wrapThrough wrapText="bothSides">
              <wp:wrapPolygon>
                <wp:start x="0" y="0"/>
                <wp:lineTo x="0" y="21559"/>
                <wp:lineTo x="21545" y="21559"/>
                <wp:lineTo x="21545" y="0"/>
                <wp:lineTo x="0" y="0"/>
              </wp:wrapPolygon>
            </wp:wrapThrough>
            <wp:docPr id="31" name="图片 31" descr="SKMBT_36317080716560_0007"/>
            <wp:cNvGraphicFramePr/>
            <a:graphic xmlns:a="http://schemas.openxmlformats.org/drawingml/2006/main">
              <a:graphicData uri="http://schemas.openxmlformats.org/drawingml/2006/picture">
                <pic:pic xmlns:pic="http://schemas.openxmlformats.org/drawingml/2006/picture">
                  <pic:nvPicPr>
                    <pic:cNvPr id="31" name="图片 31" descr="SKMBT_36317080716560_0007"/>
                    <pic:cNvPicPr/>
                  </pic:nvPicPr>
                  <pic:blipFill>
                    <a:blip r:embed="rId28"/>
                    <a:stretch>
                      <a:fillRect/>
                    </a:stretch>
                  </pic:blipFill>
                  <pic:spPr>
                    <a:xfrm>
                      <a:off x="0" y="0"/>
                      <a:ext cx="7200265" cy="10440035"/>
                    </a:xfrm>
                    <a:prstGeom prst="rect">
                      <a:avLst/>
                    </a:prstGeom>
                  </pic:spPr>
                </pic:pic>
              </a:graphicData>
            </a:graphic>
          </wp:anchor>
        </w:drawing>
      </w:r>
    </w:p>
    <w:p>
      <w:pPr>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eastAsia="宋体"/>
          <w:lang w:eastAsia="zh-CN"/>
        </w:rPr>
        <w:drawing>
          <wp:anchor distT="0" distB="0" distL="114300" distR="114300" simplePos="0" relativeHeight="1248052224" behindDoc="1" locked="0" layoutInCell="1" allowOverlap="1">
            <wp:simplePos x="0" y="0"/>
            <wp:positionH relativeFrom="column">
              <wp:posOffset>196215</wp:posOffset>
            </wp:positionH>
            <wp:positionV relativeFrom="paragraph">
              <wp:posOffset>-551180</wp:posOffset>
            </wp:positionV>
            <wp:extent cx="7200265" cy="10440035"/>
            <wp:effectExtent l="0" t="0" r="635" b="18415"/>
            <wp:wrapThrough wrapText="bothSides">
              <wp:wrapPolygon>
                <wp:start x="0" y="0"/>
                <wp:lineTo x="0" y="21559"/>
                <wp:lineTo x="21545" y="21559"/>
                <wp:lineTo x="21545" y="0"/>
                <wp:lineTo x="0" y="0"/>
              </wp:wrapPolygon>
            </wp:wrapThrough>
            <wp:docPr id="32" name="图片 32" descr="SKMBT_36317080716560_0008"/>
            <wp:cNvGraphicFramePr/>
            <a:graphic xmlns:a="http://schemas.openxmlformats.org/drawingml/2006/main">
              <a:graphicData uri="http://schemas.openxmlformats.org/drawingml/2006/picture">
                <pic:pic xmlns:pic="http://schemas.openxmlformats.org/drawingml/2006/picture">
                  <pic:nvPicPr>
                    <pic:cNvPr id="32" name="图片 32" descr="SKMBT_36317080716560_0008"/>
                    <pic:cNvPicPr/>
                  </pic:nvPicPr>
                  <pic:blipFill>
                    <a:blip r:embed="rId29"/>
                    <a:stretch>
                      <a:fillRect/>
                    </a:stretch>
                  </pic:blipFill>
                  <pic:spPr>
                    <a:xfrm>
                      <a:off x="0" y="0"/>
                      <a:ext cx="7200265" cy="10440035"/>
                    </a:xfrm>
                    <a:prstGeom prst="rect">
                      <a:avLst/>
                    </a:prstGeom>
                  </pic:spPr>
                </pic:pic>
              </a:graphicData>
            </a:graphic>
          </wp:anchor>
        </w:drawing>
      </w:r>
    </w:p>
    <w:p>
      <w:pPr>
        <w:jc w:val="center"/>
        <w:rPr>
          <w:rFonts w:hint="eastAsia" w:asciiTheme="minorEastAsia" w:hAnsiTheme="minorEastAsia" w:eastAsiaTheme="minorEastAsia" w:cstheme="minorEastAsia"/>
          <w:b/>
          <w:sz w:val="28"/>
          <w:szCs w:val="28"/>
          <w:lang w:val="en-US" w:eastAsia="zh-CN"/>
        </w:rPr>
      </w:pPr>
      <w:r>
        <w:rPr>
          <w:rFonts w:hint="eastAsia" w:eastAsia="宋体"/>
          <w:lang w:eastAsia="zh-CN"/>
        </w:rPr>
        <w:drawing>
          <wp:anchor distT="0" distB="0" distL="114300" distR="114300" simplePos="0" relativeHeight="1248053248" behindDoc="1" locked="0" layoutInCell="1" allowOverlap="1">
            <wp:simplePos x="0" y="0"/>
            <wp:positionH relativeFrom="column">
              <wp:posOffset>171450</wp:posOffset>
            </wp:positionH>
            <wp:positionV relativeFrom="paragraph">
              <wp:posOffset>-628650</wp:posOffset>
            </wp:positionV>
            <wp:extent cx="7200265" cy="10440035"/>
            <wp:effectExtent l="0" t="0" r="635" b="18415"/>
            <wp:wrapNone/>
            <wp:docPr id="33" name="图片 33" descr="SKMBT_363170821103200000"/>
            <wp:cNvGraphicFramePr/>
            <a:graphic xmlns:a="http://schemas.openxmlformats.org/drawingml/2006/main">
              <a:graphicData uri="http://schemas.openxmlformats.org/drawingml/2006/picture">
                <pic:pic xmlns:pic="http://schemas.openxmlformats.org/drawingml/2006/picture">
                  <pic:nvPicPr>
                    <pic:cNvPr id="33" name="图片 33" descr="SKMBT_363170821103200000"/>
                    <pic:cNvPicPr/>
                  </pic:nvPicPr>
                  <pic:blipFill>
                    <a:blip r:embed="rId30"/>
                    <a:stretch>
                      <a:fillRect/>
                    </a:stretch>
                  </pic:blipFill>
                  <pic:spPr>
                    <a:xfrm>
                      <a:off x="0" y="0"/>
                      <a:ext cx="7200265" cy="10440035"/>
                    </a:xfrm>
                    <a:prstGeom prst="rect">
                      <a:avLst/>
                    </a:prstGeom>
                  </pic:spPr>
                </pic:pic>
              </a:graphicData>
            </a:graphic>
          </wp:anchor>
        </w:drawing>
      </w:r>
    </w:p>
    <w:p>
      <w:pPr>
        <w:jc w:val="center"/>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asciiTheme="minorEastAsia" w:hAnsiTheme="minorEastAsia" w:eastAsiaTheme="minorEastAsia" w:cstheme="minorEastAsia"/>
          <w:b/>
          <w:sz w:val="28"/>
          <w:szCs w:val="28"/>
          <w:lang w:val="en-US" w:eastAsia="zh-CN"/>
        </w:rPr>
        <w:t xml:space="preserve">                                                                附件6</w:t>
      </w:r>
    </w:p>
    <w:p>
      <w:pPr>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eastAsia="宋体"/>
          <w:lang w:eastAsia="zh-CN"/>
        </w:rPr>
        <w:drawing>
          <wp:anchor distT="0" distB="0" distL="114300" distR="114300" simplePos="0" relativeHeight="1248061440" behindDoc="1" locked="0" layoutInCell="1" allowOverlap="1">
            <wp:simplePos x="0" y="0"/>
            <wp:positionH relativeFrom="column">
              <wp:posOffset>171450</wp:posOffset>
            </wp:positionH>
            <wp:positionV relativeFrom="paragraph">
              <wp:posOffset>-584835</wp:posOffset>
            </wp:positionV>
            <wp:extent cx="7200265" cy="10440035"/>
            <wp:effectExtent l="0" t="0" r="635" b="18415"/>
            <wp:wrapNone/>
            <wp:docPr id="35" name="图片 35" descr="SKMBT_363170821103200001"/>
            <wp:cNvGraphicFramePr/>
            <a:graphic xmlns:a="http://schemas.openxmlformats.org/drawingml/2006/main">
              <a:graphicData uri="http://schemas.openxmlformats.org/drawingml/2006/picture">
                <pic:pic xmlns:pic="http://schemas.openxmlformats.org/drawingml/2006/picture">
                  <pic:nvPicPr>
                    <pic:cNvPr id="35" name="图片 35" descr="SKMBT_363170821103200001"/>
                    <pic:cNvPicPr/>
                  </pic:nvPicPr>
                  <pic:blipFill>
                    <a:blip r:embed="rId31"/>
                    <a:stretch>
                      <a:fillRect/>
                    </a:stretch>
                  </pic:blipFill>
                  <pic:spPr>
                    <a:xfrm>
                      <a:off x="0" y="0"/>
                      <a:ext cx="7200265" cy="10440035"/>
                    </a:xfrm>
                    <a:prstGeom prst="rect">
                      <a:avLst/>
                    </a:prstGeom>
                  </pic:spPr>
                </pic:pic>
              </a:graphicData>
            </a:graphic>
          </wp:anchor>
        </w:drawing>
      </w:r>
    </w:p>
    <w:p>
      <w:pPr>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eastAsia="宋体"/>
          <w:lang w:eastAsia="zh-CN"/>
        </w:rPr>
        <w:drawing>
          <wp:anchor distT="0" distB="0" distL="114300" distR="114300" simplePos="0" relativeHeight="1248053248" behindDoc="1" locked="0" layoutInCell="1" allowOverlap="1">
            <wp:simplePos x="0" y="0"/>
            <wp:positionH relativeFrom="column">
              <wp:posOffset>186690</wp:posOffset>
            </wp:positionH>
            <wp:positionV relativeFrom="paragraph">
              <wp:posOffset>-563245</wp:posOffset>
            </wp:positionV>
            <wp:extent cx="7200265" cy="10440035"/>
            <wp:effectExtent l="0" t="0" r="635" b="18415"/>
            <wp:wrapNone/>
            <wp:docPr id="37" name="图片 37" descr="C:\Users\qjj\Desktop\2017\2017已完成\晨歌木业\图片\DOC171228-201712281615230002.jpgDOC171228-201712281615230002"/>
            <wp:cNvGraphicFramePr/>
            <a:graphic xmlns:a="http://schemas.openxmlformats.org/drawingml/2006/main">
              <a:graphicData uri="http://schemas.openxmlformats.org/drawingml/2006/picture">
                <pic:pic xmlns:pic="http://schemas.openxmlformats.org/drawingml/2006/picture">
                  <pic:nvPicPr>
                    <pic:cNvPr id="37" name="图片 37" descr="C:\Users\qjj\Desktop\2017\2017已完成\晨歌木业\图片\DOC171228-201712281615230002.jpgDOC171228-201712281615230002"/>
                    <pic:cNvPicPr/>
                  </pic:nvPicPr>
                  <pic:blipFill>
                    <a:blip r:embed="rId32"/>
                    <a:srcRect/>
                    <a:stretch>
                      <a:fillRect/>
                    </a:stretch>
                  </pic:blipFill>
                  <pic:spPr>
                    <a:xfrm>
                      <a:off x="0" y="0"/>
                      <a:ext cx="7200265" cy="10440035"/>
                    </a:xfrm>
                    <a:prstGeom prst="rect">
                      <a:avLst/>
                    </a:prstGeom>
                  </pic:spPr>
                </pic:pic>
              </a:graphicData>
            </a:graphic>
          </wp:anchor>
        </w:drawing>
      </w:r>
    </w:p>
    <w:p>
      <w:pPr>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eastAsia="宋体"/>
          <w:lang w:eastAsia="zh-CN"/>
        </w:rPr>
        <w:drawing>
          <wp:anchor distT="0" distB="0" distL="114300" distR="114300" simplePos="0" relativeHeight="1248053248" behindDoc="1" locked="0" layoutInCell="1" allowOverlap="1">
            <wp:simplePos x="0" y="0"/>
            <wp:positionH relativeFrom="column">
              <wp:posOffset>100330</wp:posOffset>
            </wp:positionH>
            <wp:positionV relativeFrom="paragraph">
              <wp:posOffset>-594360</wp:posOffset>
            </wp:positionV>
            <wp:extent cx="7376160" cy="10440035"/>
            <wp:effectExtent l="0" t="0" r="15240" b="18415"/>
            <wp:wrapNone/>
            <wp:docPr id="38" name="图片 38" descr="C:\Users\qjj\Desktop\2017\2017已完成\晨歌木业\图片\DOC171228-201712281615230003.jpgDOC171228-20171228161523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qjj\Desktop\2017\2017已完成\晨歌木业\图片\DOC171228-201712281615230003.jpgDOC171228-201712281615230003"/>
                    <pic:cNvPicPr>
                      <a:picLocks noChangeAspect="1"/>
                    </pic:cNvPicPr>
                  </pic:nvPicPr>
                  <pic:blipFill>
                    <a:blip r:embed="rId33"/>
                    <a:srcRect/>
                    <a:stretch>
                      <a:fillRect/>
                    </a:stretch>
                  </pic:blipFill>
                  <pic:spPr>
                    <a:xfrm>
                      <a:off x="0" y="0"/>
                      <a:ext cx="7376160" cy="10440035"/>
                    </a:xfrm>
                    <a:prstGeom prst="rect">
                      <a:avLst/>
                    </a:prstGeom>
                  </pic:spPr>
                </pic:pic>
              </a:graphicData>
            </a:graphic>
          </wp:anchor>
        </w:drawing>
      </w:r>
    </w:p>
    <w:p>
      <w:pPr>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eastAsia="宋体"/>
          <w:lang w:eastAsia="zh-CN"/>
        </w:rPr>
        <w:drawing>
          <wp:anchor distT="0" distB="0" distL="114300" distR="114300" simplePos="0" relativeHeight="1248053248" behindDoc="1" locked="0" layoutInCell="1" allowOverlap="1">
            <wp:simplePos x="0" y="0"/>
            <wp:positionH relativeFrom="column">
              <wp:posOffset>83820</wp:posOffset>
            </wp:positionH>
            <wp:positionV relativeFrom="paragraph">
              <wp:posOffset>-575310</wp:posOffset>
            </wp:positionV>
            <wp:extent cx="7376160" cy="10440035"/>
            <wp:effectExtent l="0" t="0" r="15240" b="18415"/>
            <wp:wrapNone/>
            <wp:docPr id="39" name="图片 39" descr="C:\Users\qjj\Desktop\2017\2017已完成\晨歌木业\图片\DOC171228-201712281615230004.jpgDOC171228-20171228161523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qjj\Desktop\2017\2017已完成\晨歌木业\图片\DOC171228-201712281615230004.jpgDOC171228-201712281615230004"/>
                    <pic:cNvPicPr>
                      <a:picLocks noChangeAspect="1"/>
                    </pic:cNvPicPr>
                  </pic:nvPicPr>
                  <pic:blipFill>
                    <a:blip r:embed="rId34"/>
                    <a:srcRect/>
                    <a:stretch>
                      <a:fillRect/>
                    </a:stretch>
                  </pic:blipFill>
                  <pic:spPr>
                    <a:xfrm>
                      <a:off x="0" y="0"/>
                      <a:ext cx="7376160" cy="10440035"/>
                    </a:xfrm>
                    <a:prstGeom prst="rect">
                      <a:avLst/>
                    </a:prstGeom>
                  </pic:spPr>
                </pic:pic>
              </a:graphicData>
            </a:graphic>
          </wp:anchor>
        </w:drawing>
      </w:r>
    </w:p>
    <w:p>
      <w:pPr>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eastAsia="宋体"/>
          <w:lang w:eastAsia="zh-CN"/>
        </w:rPr>
        <w:drawing>
          <wp:anchor distT="0" distB="0" distL="114300" distR="114300" simplePos="0" relativeHeight="1248069632" behindDoc="1" locked="0" layoutInCell="1" allowOverlap="1">
            <wp:simplePos x="0" y="0"/>
            <wp:positionH relativeFrom="column">
              <wp:posOffset>200025</wp:posOffset>
            </wp:positionH>
            <wp:positionV relativeFrom="paragraph">
              <wp:posOffset>-582930</wp:posOffset>
            </wp:positionV>
            <wp:extent cx="7200265" cy="10440035"/>
            <wp:effectExtent l="0" t="0" r="635" b="18415"/>
            <wp:wrapNone/>
            <wp:docPr id="50" name="图片 50" descr="DOC171228-201712281615230005"/>
            <wp:cNvGraphicFramePr/>
            <a:graphic xmlns:a="http://schemas.openxmlformats.org/drawingml/2006/main">
              <a:graphicData uri="http://schemas.openxmlformats.org/drawingml/2006/picture">
                <pic:pic xmlns:pic="http://schemas.openxmlformats.org/drawingml/2006/picture">
                  <pic:nvPicPr>
                    <pic:cNvPr id="50" name="图片 50" descr="DOC171228-201712281615230005"/>
                    <pic:cNvPicPr/>
                  </pic:nvPicPr>
                  <pic:blipFill>
                    <a:blip r:embed="rId35"/>
                    <a:stretch>
                      <a:fillRect/>
                    </a:stretch>
                  </pic:blipFill>
                  <pic:spPr>
                    <a:xfrm>
                      <a:off x="0" y="0"/>
                      <a:ext cx="7200265" cy="10440035"/>
                    </a:xfrm>
                    <a:prstGeom prst="rect">
                      <a:avLst/>
                    </a:prstGeom>
                  </pic:spPr>
                </pic:pic>
              </a:graphicData>
            </a:graphic>
          </wp:anchor>
        </w:drawing>
      </w:r>
    </w:p>
    <w:p>
      <w:pPr>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eastAsia="宋体"/>
          <w:lang w:eastAsia="zh-CN"/>
        </w:rPr>
        <w:drawing>
          <wp:anchor distT="0" distB="0" distL="114300" distR="114300" simplePos="0" relativeHeight="1248053248" behindDoc="1" locked="0" layoutInCell="1" allowOverlap="1">
            <wp:simplePos x="0" y="0"/>
            <wp:positionH relativeFrom="column">
              <wp:posOffset>213360</wp:posOffset>
            </wp:positionH>
            <wp:positionV relativeFrom="paragraph">
              <wp:posOffset>-571500</wp:posOffset>
            </wp:positionV>
            <wp:extent cx="7200265" cy="10440035"/>
            <wp:effectExtent l="0" t="0" r="635" b="18415"/>
            <wp:wrapNone/>
            <wp:docPr id="40" name="图片 40" descr="SKMBT_363171019093200002"/>
            <wp:cNvGraphicFramePr/>
            <a:graphic xmlns:a="http://schemas.openxmlformats.org/drawingml/2006/main">
              <a:graphicData uri="http://schemas.openxmlformats.org/drawingml/2006/picture">
                <pic:pic xmlns:pic="http://schemas.openxmlformats.org/drawingml/2006/picture">
                  <pic:nvPicPr>
                    <pic:cNvPr id="40" name="图片 40" descr="SKMBT_363171019093200002"/>
                    <pic:cNvPicPr/>
                  </pic:nvPicPr>
                  <pic:blipFill>
                    <a:blip r:embed="rId36"/>
                    <a:stretch>
                      <a:fillRect/>
                    </a:stretch>
                  </pic:blipFill>
                  <pic:spPr>
                    <a:xfrm>
                      <a:off x="0" y="0"/>
                      <a:ext cx="7200265" cy="10440035"/>
                    </a:xfrm>
                    <a:prstGeom prst="rect">
                      <a:avLst/>
                    </a:prstGeom>
                  </pic:spPr>
                </pic:pic>
              </a:graphicData>
            </a:graphic>
          </wp:anchor>
        </w:drawing>
      </w:r>
    </w:p>
    <w:p>
      <w:pPr>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eastAsia="宋体"/>
          <w:lang w:eastAsia="zh-CN"/>
        </w:rPr>
        <w:drawing>
          <wp:anchor distT="0" distB="0" distL="114300" distR="114300" simplePos="0" relativeHeight="1248053248" behindDoc="1" locked="0" layoutInCell="1" allowOverlap="1">
            <wp:simplePos x="0" y="0"/>
            <wp:positionH relativeFrom="column">
              <wp:posOffset>188595</wp:posOffset>
            </wp:positionH>
            <wp:positionV relativeFrom="paragraph">
              <wp:posOffset>-610870</wp:posOffset>
            </wp:positionV>
            <wp:extent cx="7200265" cy="10440035"/>
            <wp:effectExtent l="0" t="0" r="635" b="18415"/>
            <wp:wrapNone/>
            <wp:docPr id="41" name="图片 41" descr="SKMBT_363171019093200003"/>
            <wp:cNvGraphicFramePr/>
            <a:graphic xmlns:a="http://schemas.openxmlformats.org/drawingml/2006/main">
              <a:graphicData uri="http://schemas.openxmlformats.org/drawingml/2006/picture">
                <pic:pic xmlns:pic="http://schemas.openxmlformats.org/drawingml/2006/picture">
                  <pic:nvPicPr>
                    <pic:cNvPr id="41" name="图片 41" descr="SKMBT_363171019093200003"/>
                    <pic:cNvPicPr/>
                  </pic:nvPicPr>
                  <pic:blipFill>
                    <a:blip r:embed="rId37"/>
                    <a:stretch>
                      <a:fillRect/>
                    </a:stretch>
                  </pic:blipFill>
                  <pic:spPr>
                    <a:xfrm>
                      <a:off x="0" y="0"/>
                      <a:ext cx="7200265" cy="10440035"/>
                    </a:xfrm>
                    <a:prstGeom prst="rect">
                      <a:avLst/>
                    </a:prstGeom>
                  </pic:spPr>
                </pic:pic>
              </a:graphicData>
            </a:graphic>
          </wp:anchor>
        </w:drawing>
      </w:r>
    </w:p>
    <w:p>
      <w:pPr>
        <w:rPr>
          <w:rFonts w:hint="eastAsia" w:eastAsia="宋体"/>
          <w:lang w:eastAsia="zh-CN"/>
        </w:rPr>
        <w:sectPr>
          <w:pgSz w:w="11906" w:h="16838"/>
          <w:pgMar w:top="0" w:right="0" w:bottom="0" w:left="0" w:header="851" w:footer="992" w:gutter="0"/>
          <w:cols w:space="0" w:num="1"/>
          <w:rtlGutter w:val="0"/>
          <w:docGrid w:type="lines" w:linePitch="312" w:charSpace="0"/>
        </w:sectPr>
      </w:pPr>
      <w:r>
        <w:rPr>
          <w:rFonts w:hint="eastAsia" w:eastAsia="宋体"/>
          <w:lang w:eastAsia="zh-CN"/>
        </w:rPr>
        <w:drawing>
          <wp:anchor distT="0" distB="0" distL="114300" distR="114300" simplePos="0" relativeHeight="1248053248" behindDoc="1" locked="0" layoutInCell="1" allowOverlap="1">
            <wp:simplePos x="0" y="0"/>
            <wp:positionH relativeFrom="column">
              <wp:posOffset>186690</wp:posOffset>
            </wp:positionH>
            <wp:positionV relativeFrom="paragraph">
              <wp:posOffset>-598170</wp:posOffset>
            </wp:positionV>
            <wp:extent cx="7200265" cy="10440035"/>
            <wp:effectExtent l="0" t="0" r="635" b="18415"/>
            <wp:wrapNone/>
            <wp:docPr id="42" name="图片 42" descr="SKMBT_363171115155500001"/>
            <wp:cNvGraphicFramePr/>
            <a:graphic xmlns:a="http://schemas.openxmlformats.org/drawingml/2006/main">
              <a:graphicData uri="http://schemas.openxmlformats.org/drawingml/2006/picture">
                <pic:pic xmlns:pic="http://schemas.openxmlformats.org/drawingml/2006/picture">
                  <pic:nvPicPr>
                    <pic:cNvPr id="42" name="图片 42" descr="SKMBT_363171115155500001"/>
                    <pic:cNvPicPr/>
                  </pic:nvPicPr>
                  <pic:blipFill>
                    <a:blip r:embed="rId38"/>
                    <a:stretch>
                      <a:fillRect/>
                    </a:stretch>
                  </pic:blipFill>
                  <pic:spPr>
                    <a:xfrm>
                      <a:off x="0" y="0"/>
                      <a:ext cx="7200265" cy="10440035"/>
                    </a:xfrm>
                    <a:prstGeom prst="rect">
                      <a:avLst/>
                    </a:prstGeom>
                  </pic:spPr>
                </pic:pic>
              </a:graphicData>
            </a:graphic>
          </wp:anchor>
        </w:drawing>
      </w:r>
    </w:p>
    <w:p>
      <w:pPr>
        <w:rPr>
          <w:rFonts w:hint="eastAsia" w:eastAsia="宋体"/>
          <w:lang w:eastAsia="zh-CN"/>
        </w:rPr>
      </w:pPr>
      <w:r>
        <w:rPr>
          <w:rFonts w:hint="eastAsia" w:eastAsia="宋体"/>
          <w:lang w:eastAsia="zh-CN"/>
        </w:rPr>
        <w:drawing>
          <wp:anchor distT="0" distB="0" distL="114300" distR="114300" simplePos="0" relativeHeight="1248053248" behindDoc="1" locked="0" layoutInCell="1" allowOverlap="1">
            <wp:simplePos x="0" y="0"/>
            <wp:positionH relativeFrom="column">
              <wp:posOffset>186690</wp:posOffset>
            </wp:positionH>
            <wp:positionV relativeFrom="paragraph">
              <wp:posOffset>-560070</wp:posOffset>
            </wp:positionV>
            <wp:extent cx="7200265" cy="10440035"/>
            <wp:effectExtent l="0" t="0" r="635" b="18415"/>
            <wp:wrapNone/>
            <wp:docPr id="43" name="图片 43" descr="SKMBT_363171115161000000"/>
            <wp:cNvGraphicFramePr/>
            <a:graphic xmlns:a="http://schemas.openxmlformats.org/drawingml/2006/main">
              <a:graphicData uri="http://schemas.openxmlformats.org/drawingml/2006/picture">
                <pic:pic xmlns:pic="http://schemas.openxmlformats.org/drawingml/2006/picture">
                  <pic:nvPicPr>
                    <pic:cNvPr id="43" name="图片 43" descr="SKMBT_363171115161000000"/>
                    <pic:cNvPicPr/>
                  </pic:nvPicPr>
                  <pic:blipFill>
                    <a:blip r:embed="rId39"/>
                    <a:stretch>
                      <a:fillRect/>
                    </a:stretch>
                  </pic:blipFill>
                  <pic:spPr>
                    <a:xfrm>
                      <a:off x="0" y="0"/>
                      <a:ext cx="7200265" cy="104400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00" w:lineRule="exact"/>
        <w:ind w:left="0" w:leftChars="0" w:right="0" w:rightChars="0" w:firstLine="0" w:firstLineChars="0"/>
        <w:jc w:val="both"/>
        <w:textAlignment w:val="auto"/>
        <w:outlineLvl w:val="9"/>
        <w:rPr>
          <w:rFonts w:eastAsia="黑体"/>
          <w:sz w:val="32"/>
          <w:szCs w:val="32"/>
          <w:highlight w:val="yellow"/>
        </w:rPr>
        <w:sectPr>
          <w:pgSz w:w="11906" w:h="16838"/>
          <w:pgMar w:top="0" w:right="0" w:bottom="0" w:left="0" w:header="851" w:footer="992" w:gutter="0"/>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eastAsia="黑体"/>
          <w:sz w:val="32"/>
          <w:szCs w:val="32"/>
          <w:highlight w:val="yellow"/>
          <w:lang w:eastAsia="zh-CN"/>
        </w:rPr>
      </w:pPr>
      <w:r>
        <w:rPr>
          <w:rFonts w:hint="eastAsia" w:eastAsia="黑体"/>
          <w:sz w:val="32"/>
          <w:szCs w:val="32"/>
          <w:highlight w:val="yellow"/>
          <w:lang w:eastAsia="zh-CN"/>
        </w:rPr>
        <w:drawing>
          <wp:anchor distT="0" distB="0" distL="114300" distR="114300" simplePos="0" relativeHeight="1248053248" behindDoc="1" locked="0" layoutInCell="1" allowOverlap="1">
            <wp:simplePos x="0" y="0"/>
            <wp:positionH relativeFrom="column">
              <wp:posOffset>95250</wp:posOffset>
            </wp:positionH>
            <wp:positionV relativeFrom="paragraph">
              <wp:posOffset>-539115</wp:posOffset>
            </wp:positionV>
            <wp:extent cx="10440035" cy="7200265"/>
            <wp:effectExtent l="0" t="0" r="18415" b="635"/>
            <wp:wrapNone/>
            <wp:docPr id="47" name="图片 47" descr="SKMBT_363171117145400000"/>
            <wp:cNvGraphicFramePr/>
            <a:graphic xmlns:a="http://schemas.openxmlformats.org/drawingml/2006/main">
              <a:graphicData uri="http://schemas.openxmlformats.org/drawingml/2006/picture">
                <pic:pic xmlns:pic="http://schemas.openxmlformats.org/drawingml/2006/picture">
                  <pic:nvPicPr>
                    <pic:cNvPr id="47" name="图片 47" descr="SKMBT_363171117145400000"/>
                    <pic:cNvPicPr/>
                  </pic:nvPicPr>
                  <pic:blipFill>
                    <a:blip r:embed="rId40"/>
                    <a:srcRect l="3284" t="6217" r="2828" b="3043"/>
                    <a:stretch>
                      <a:fillRect/>
                    </a:stretch>
                  </pic:blipFill>
                  <pic:spPr>
                    <a:xfrm>
                      <a:off x="0" y="0"/>
                      <a:ext cx="10440035" cy="72002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eastAsia="黑体"/>
          <w:sz w:val="32"/>
          <w:szCs w:val="32"/>
          <w:highlight w:val="yellow"/>
          <w:lang w:eastAsia="zh-CN"/>
        </w:rPr>
      </w:pPr>
    </w:p>
    <w:sectPr>
      <w:pgSz w:w="16838" w:h="11906" w:orient="landscape"/>
      <w:pgMar w:top="0" w:right="0" w:bottom="0" w:left="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auto"/>
    <w:pitch w:val="default"/>
    <w:sig w:usb0="A00002EF" w:usb1="4000207B" w:usb2="00000000" w:usb3="00000000" w:csb0="2000019F"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Bookshelf Symbol 7">
    <w:panose1 w:val="05010101010101010101"/>
    <w:charset w:val="02"/>
    <w:family w:val="auto"/>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auto"/>
    <w:pitch w:val="default"/>
    <w:sig w:usb0="00000000" w:usb1="00000000" w:usb2="00000000" w:usb3="00000000" w:csb0="00040000" w:csb1="00000000"/>
  </w:font>
  <w:font w:name="Arial">
    <w:panose1 w:val="020B0604020202020204"/>
    <w:charset w:val="00"/>
    <w:family w:val="swiss"/>
    <w:pitch w:val="default"/>
    <w:sig w:usb0="E0002AFF" w:usb1="C0007843" w:usb2="00000009" w:usb3="00000000" w:csb0="400001FF" w:csb1="FFFF0000"/>
  </w:font>
  <w:font w:name="Arial Black">
    <w:panose1 w:val="020B0A04020102020204"/>
    <w:charset w:val="00"/>
    <w:family w:val="swiss"/>
    <w:pitch w:val="default"/>
    <w:sig w:usb0="00000287" w:usb1="00000000" w:usb2="00000000" w:usb3="00000000" w:csb0="2000009F" w:csb1="DFD70000"/>
  </w:font>
  <w:font w:name="方正兰亭超细黑简体">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
    <w:altName w:val="Times New Roman"/>
    <w:panose1 w:val="00000000000000000000"/>
    <w:charset w:val="00"/>
    <w:family w:val="auto"/>
    <w:pitch w:val="default"/>
    <w:sig w:usb0="00000000" w:usb1="00000000" w:usb2="00000000" w:usb3="00000000" w:csb0="00000001" w:csb1="00000000"/>
  </w:font>
  <w:font w:name="?? Light">
    <w:altName w:val="Times New Roman"/>
    <w:panose1 w:val="00000000000000000000"/>
    <w:charset w:val="00"/>
    <w:family w:val="auto"/>
    <w:pitch w:val="default"/>
    <w:sig w:usb0="00000000" w:usb1="00000000" w:usb2="00000000" w:usb3="00000000" w:csb0="00000001" w:csb1="00000000"/>
  </w:font>
  <w:font w:name="宋体-PUA">
    <w:altName w:val="宋体"/>
    <w:panose1 w:val="02010600030101010101"/>
    <w:charset w:val="86"/>
    <w:family w:val="auto"/>
    <w:pitch w:val="default"/>
    <w:sig w:usb0="00000000" w:usb1="00000000" w:usb2="00000000" w:usb3="00000000" w:csb0="00040000" w:csb1="00000000"/>
  </w:font>
  <w:font w:name="新宋体">
    <w:panose1 w:val="02010609030101010101"/>
    <w:charset w:val="34"/>
    <w:family w:val="modern"/>
    <w:pitch w:val="default"/>
    <w:sig w:usb0="00000003" w:usb1="288F0000" w:usb2="0000000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宋体..摹..">
    <w:altName w:val="宋体"/>
    <w:panose1 w:val="00000000000000000000"/>
    <w:charset w:val="86"/>
    <w:family w:val="modern"/>
    <w:pitch w:val="default"/>
    <w:sig w:usb0="00000000" w:usb1="00000000" w:usb2="00000000" w:usb3="00000000" w:csb0="00040000" w:csb1="00000000"/>
  </w:font>
  <w:font w:name="宋体e眠副浡渀.">
    <w:altName w:val="宋体"/>
    <w:panose1 w:val="00000000000000000000"/>
    <w:charset w:val="86"/>
    <w:family w:val="modern"/>
    <w:pitch w:val="default"/>
    <w:sig w:usb0="00000000" w:usb1="00000000" w:usb2="00000010" w:usb3="00000000" w:csb0="00040000" w:csb1="00000000"/>
  </w:font>
  <w:font w:name="BatangChe">
    <w:panose1 w:val="02030609000101010101"/>
    <w:charset w:val="81"/>
    <w:family w:val="modern"/>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MS PMincho">
    <w:panose1 w:val="02020600040205080304"/>
    <w:charset w:val="80"/>
    <w:family w:val="roman"/>
    <w:pitch w:val="default"/>
    <w:sig w:usb0="E00002FF" w:usb1="6AC7FDFB" w:usb2="00000012" w:usb3="00000000" w:csb0="4002009F" w:csb1="DFD70000"/>
  </w:font>
  <w:font w:name="MS UI Gothic">
    <w:panose1 w:val="020B0600070205080204"/>
    <w:charset w:val="80"/>
    <w:family w:val="auto"/>
    <w:pitch w:val="default"/>
    <w:sig w:usb0="E00002FF" w:usb1="6AC7FDFB" w:usb2="00000012" w:usb3="00000000" w:csb0="4002009F" w:csb1="DFD70000"/>
  </w:font>
  <w:font w:name="Arail">
    <w:altName w:val="Courier New"/>
    <w:panose1 w:val="00000000000000000000"/>
    <w:charset w:val="00"/>
    <w:family w:val="auto"/>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华文行楷">
    <w:panose1 w:val="02010800040101010101"/>
    <w:charset w:val="86"/>
    <w:family w:val="auto"/>
    <w:pitch w:val="default"/>
    <w:sig w:usb0="00000001" w:usb1="080F0000" w:usb2="00000000" w:usb3="00000000" w:csb0="00040000" w:csb1="00000000"/>
  </w:font>
  <w:font w:name="隶书">
    <w:panose1 w:val="02010509060101010101"/>
    <w:charset w:val="86"/>
    <w:family w:val="modern"/>
    <w:pitch w:val="default"/>
    <w:sig w:usb0="00000001" w:usb1="080E0000" w:usb2="00000000" w:usb3="00000000" w:csb0="00040000" w:csb1="00000000"/>
  </w:font>
  <w:font w:name="Txt">
    <w:panose1 w:val="00000400000000000000"/>
    <w:charset w:val="00"/>
    <w:family w:val="auto"/>
    <w:pitch w:val="default"/>
    <w:sig w:usb0="80000227" w:usb1="00000000" w:usb2="00000000" w:usb3="00000000" w:csb0="000001FF" w:csb1="00000000"/>
  </w:font>
  <w:font w:name="华文仿宋">
    <w:panose1 w:val="02010600040101010101"/>
    <w:charset w:val="86"/>
    <w:family w:val="auto"/>
    <w:pitch w:val="default"/>
    <w:sig w:usb0="00000287" w:usb1="080F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汉仪旗黑-55">
    <w:altName w:val="黑体"/>
    <w:panose1 w:val="00020600040101010101"/>
    <w:charset w:val="86"/>
    <w:family w:val="auto"/>
    <w:pitch w:val="default"/>
    <w:sig w:usb0="00000000" w:usb1="00000000" w:usb2="00000016" w:usb3="00000000" w:csb0="00040000" w:csb1="00000000"/>
  </w:font>
  <w:font w:name="Arial Narrow">
    <w:panose1 w:val="020B0506020202030204"/>
    <w:charset w:val="00"/>
    <w:family w:val="swiss"/>
    <w:pitch w:val="default"/>
    <w:sig w:usb0="00000287" w:usb1="00000000" w:usb2="00000000" w:usb3="00000000" w:csb0="2000009F" w:csb1="DFD70000"/>
  </w:font>
  <w:font w:name="方正仿宋简体">
    <w:altName w:val="宋体"/>
    <w:panose1 w:val="03000509000000000000"/>
    <w:charset w:val="86"/>
    <w:family w:val="script"/>
    <w:pitch w:val="default"/>
    <w:sig w:usb0="00000000" w:usb1="00000000" w:usb2="00000010" w:usb3="00000000" w:csb0="00040000" w:csb1="00000000"/>
  </w:font>
  <w:font w:name="方正小标宋简体">
    <w:altName w:val="宋体"/>
    <w:panose1 w:val="02010601030101010101"/>
    <w:charset w:val="86"/>
    <w:family w:val="script"/>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Calibri">
    <w:panose1 w:val="020F0502020204030204"/>
    <w:charset w:val="86"/>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MS PGothic">
    <w:panose1 w:val="020B0600070205080204"/>
    <w:charset w:val="80"/>
    <w:family w:val="swiss"/>
    <w:pitch w:val="default"/>
    <w:sig w:usb0="E00002FF" w:usb1="6AC7FDFB" w:usb2="00000012" w:usb3="00000000" w:csb0="4002009F" w:csb1="DFD70000"/>
  </w:font>
  <w:font w:name="华文隶书">
    <w:altName w:val="微软雅黑"/>
    <w:panose1 w:val="02010800040101010101"/>
    <w:charset w:val="86"/>
    <w:family w:val="auto"/>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auto"/>
    <w:pitch w:val="default"/>
    <w:sig w:usb0="A10006FF" w:usb1="4000205B" w:usb2="00000010" w:usb3="00000000" w:csb0="2000019F" w:csb1="00000000"/>
  </w:font>
  <w:font w:name="Arial Rounded MT Bold">
    <w:panose1 w:val="020F0704030504030204"/>
    <w:charset w:val="00"/>
    <w:family w:val="auto"/>
    <w:pitch w:val="default"/>
    <w:sig w:usb0="00000003" w:usb1="00000000" w:usb2="00000000" w:usb3="00000000" w:csb0="20000001" w:csb1="00000000"/>
  </w:font>
  <w:font w:name="黑体e眠副浡渀.">
    <w:altName w:val="黑体"/>
    <w:panose1 w:val="00000000000000000000"/>
    <w:charset w:val="86"/>
    <w:family w:val="decorative"/>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方正楷体简体">
    <w:altName w:val="宋体"/>
    <w:panose1 w:val="02010601030101010101"/>
    <w:charset w:val="86"/>
    <w:family w:val="auto"/>
    <w:pitch w:val="default"/>
    <w:sig w:usb0="00000000" w:usb1="00000000" w:usb2="00000000" w:usb3="00000000" w:csb0="00040000" w:csb1="00000000"/>
  </w:font>
  <w:font w:name="方正大标宋简体">
    <w:altName w:val="微软雅黑"/>
    <w:panose1 w:val="02010601030101010101"/>
    <w:charset w:val="86"/>
    <w:family w:val="auto"/>
    <w:pitch w:val="default"/>
    <w:sig w:usb0="00000000" w:usb1="00000000" w:usb2="00000000" w:usb3="00000000" w:csb0="00040000" w:csb1="00000000"/>
  </w:font>
  <w:font w:name="方正大黑简体">
    <w:altName w:val="黑体"/>
    <w:panose1 w:val="02010601030101010101"/>
    <w:charset w:val="86"/>
    <w:family w:val="auto"/>
    <w:pitch w:val="default"/>
    <w:sig w:usb0="00000000" w:usb1="00000000" w:usb2="00000000" w:usb3="00000000" w:csb0="00040000" w:csb1="00000000"/>
  </w:font>
  <w:font w:name="Garamond">
    <w:panose1 w:val="02020404030301010803"/>
    <w:charset w:val="00"/>
    <w:family w:val="auto"/>
    <w:pitch w:val="default"/>
    <w:sig w:usb0="00000287"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dashicons">
    <w:altName w:val="Courier New"/>
    <w:panose1 w:val="00000000000000000000"/>
    <w:charset w:val="00"/>
    <w:family w:val="auto"/>
    <w:pitch w:val="default"/>
    <w:sig w:usb0="00000000" w:usb1="00000000" w:usb2="00000000" w:usb3="00000000" w:csb0="00000000" w:csb1="00000000"/>
  </w:font>
  <w:font w:name="Glyphicons Halflings">
    <w:altName w:val="Courier New"/>
    <w:panose1 w:val="00000000000000000000"/>
    <w:charset w:val="00"/>
    <w:family w:val="auto"/>
    <w:pitch w:val="default"/>
    <w:sig w:usb0="00000000" w:usb1="00000000" w:usb2="00000000" w:usb3="00000000" w:csb0="00000000" w:csb1="00000000"/>
  </w:font>
  <w:font w:name="Menlo">
    <w:altName w:val="Courier New"/>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方正仿宋_GBK">
    <w:altName w:val="黑体"/>
    <w:panose1 w:val="03000509000000000000"/>
    <w:charset w:val="86"/>
    <w:family w:val="script"/>
    <w:pitch w:val="default"/>
    <w:sig w:usb0="00000000" w:usb1="00000000" w:usb2="00000010" w:usb3="00000000" w:csb0="00040000" w:csb1="00000000"/>
  </w:font>
  <w:font w:name="Vrinda">
    <w:panose1 w:val="020B0502040204020203"/>
    <w:charset w:val="00"/>
    <w:family w:val="auto"/>
    <w:pitch w:val="default"/>
    <w:sig w:usb0="00010003"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 w:name="Palatino Linotype">
    <w:panose1 w:val="02040502050505030304"/>
    <w:charset w:val="00"/>
    <w:family w:val="auto"/>
    <w:pitch w:val="default"/>
    <w:sig w:usb0="E0000287" w:usb1="40000013" w:usb2="00000000" w:usb3="00000000" w:csb0="2000019F" w:csb1="00000000"/>
  </w:font>
  <w:font w:name="Lucida Sans Unicode">
    <w:panose1 w:val="020B0602030504020204"/>
    <w:charset w:val="00"/>
    <w:family w:val="auto"/>
    <w:pitch w:val="default"/>
    <w:sig w:usb0="80001AFF" w:usb1="0000396B" w:usb2="00000000" w:usb3="00000000" w:csb0="200000BF" w:csb1="D7F70000"/>
  </w:font>
  <w:font w:name="Bodoni MT Black">
    <w:panose1 w:val="02070A03080606020203"/>
    <w:charset w:val="00"/>
    <w:family w:val="roman"/>
    <w:pitch w:val="default"/>
    <w:sig w:usb0="00000003" w:usb1="00000000" w:usb2="00000000" w:usb3="00000000" w:csb0="20000001" w:csb1="00000000"/>
  </w:font>
  <w:font w:name="@楷体_GB2312">
    <w:altName w:val="宋体"/>
    <w:panose1 w:val="02010609030101010101"/>
    <w:charset w:val="86"/>
    <w:family w:val="modern"/>
    <w:pitch w:val="default"/>
    <w:sig w:usb0="00000000" w:usb1="00000000" w:usb2="00000000" w:usb3="00000000" w:csb0="00040000" w:csb1="00000000"/>
  </w:font>
  <w:font w:name="+中文正文">
    <w:altName w:val="Courier New"/>
    <w:panose1 w:val="00000000000000000000"/>
    <w:charset w:val="00"/>
    <w:family w:val="auto"/>
    <w:pitch w:val="default"/>
    <w:sig w:usb0="00000000" w:usb1="00000000" w:usb2="00000000" w:usb3="00000000" w:csb0="00000000" w:csb1="00000000"/>
  </w:font>
  <w:font w:name="+西文正文">
    <w:altName w:val="Courier New"/>
    <w:panose1 w:val="00000000000000000000"/>
    <w:charset w:val="00"/>
    <w:family w:val="auto"/>
    <w:pitch w:val="default"/>
    <w:sig w:usb0="00000000" w:usb1="00000000" w:usb2="00000000" w:usb3="00000000" w:csb0="00000000" w:csb1="00000000"/>
  </w:font>
  <w:font w:name="ESRI AMFM Electric">
    <w:altName w:val="Palatino Linotype"/>
    <w:panose1 w:val="02000400000000000000"/>
    <w:charset w:val="00"/>
    <w:family w:val="auto"/>
    <w:pitch w:val="default"/>
    <w:sig w:usb0="00000000" w:usb1="00000000" w:usb2="00000000" w:usb3="00000000" w:csb0="00000001" w:csb1="00000000"/>
  </w:font>
  <w:font w:name="@宋体">
    <w:panose1 w:val="02010600030101010101"/>
    <w:charset w:val="86"/>
    <w:family w:val="auto"/>
    <w:pitch w:val="default"/>
    <w:sig w:usb0="00000003" w:usb1="288F0000" w:usb2="00000006" w:usb3="00000000" w:csb0="00040001" w:csb1="00000000"/>
  </w:font>
  <w:font w:name="@黑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auto"/>
    <w:pitch w:val="default"/>
    <w:sig w:usb0="00000000" w:usb1="00000000" w:usb2="00000000" w:usb3="00000000" w:csb0="00000001" w:csb1="00000000"/>
  </w:font>
  <w:font w:name="Courier">
    <w:altName w:val="Courier New"/>
    <w:panose1 w:val="02070409020205020404"/>
    <w:charset w:val="00"/>
    <w:family w:val="auto"/>
    <w:pitch w:val="default"/>
    <w:sig w:usb0="00000000" w:usb1="00000000" w:usb2="00000000" w:usb3="00000000" w:csb0="00000001" w:csb1="00000000"/>
  </w:font>
  <w:font w:name="Tms Rmn">
    <w:altName w:val="Times New Roman"/>
    <w:panose1 w:val="02020603040505020304"/>
    <w:charset w:val="00"/>
    <w:family w:val="auto"/>
    <w:pitch w:val="default"/>
    <w:sig w:usb0="00000000" w:usb1="00000000" w:usb2="00000000" w:usb3="00000000" w:csb0="00000001" w:csb1="00000000"/>
  </w:font>
  <w:font w:name="Mangal">
    <w:panose1 w:val="02040503050203030202"/>
    <w:charset w:val="01"/>
    <w:family w:val="auto"/>
    <w:pitch w:val="default"/>
    <w:sig w:usb0="00008003" w:usb1="00000000" w:usb2="00000000" w:usb3="00000000" w:csb0="00000001" w:csb1="00000000"/>
  </w:font>
  <w:font w:name="Helv">
    <w:altName w:val="Microsoft Sans Serif"/>
    <w:panose1 w:val="020B0604020202030204"/>
    <w:charset w:val="00"/>
    <w:family w:val="auto"/>
    <w:pitch w:val="default"/>
    <w:sig w:usb0="00000000" w:usb1="00000000" w:usb2="00000000" w:usb3="00000000" w:csb0="00000001" w:csb1="00000000"/>
  </w:font>
  <w:font w:name="New York">
    <w:altName w:val="Cambria Math"/>
    <w:panose1 w:val="02040503060506020304"/>
    <w:charset w:val="00"/>
    <w:family w:val="auto"/>
    <w:pitch w:val="default"/>
    <w:sig w:usb0="00000000" w:usb1="00000000" w:usb2="00000000" w:usb3="00000000" w:csb0="00000001" w:csb1="00000000"/>
  </w:font>
  <w:font w:name="GothicE">
    <w:panose1 w:val="00000400000000000000"/>
    <w:charset w:val="00"/>
    <w:family w:val="auto"/>
    <w:pitch w:val="default"/>
    <w:sig w:usb0="00000207" w:usb1="00000000" w:usb2="00000000" w:usb3="00000000" w:csb0="000001FF" w:csb1="00000000"/>
  </w:font>
  <w:font w:name="System">
    <w:altName w:val="宋体"/>
    <w:panose1 w:val="00000000000000000000"/>
    <w:charset w:val="86"/>
    <w:family w:val="auto"/>
    <w:pitch w:val="default"/>
    <w:sig w:usb0="00000000" w:usb1="00000000" w:usb2="00000010" w:usb3="00000000" w:csb0="00040000" w:csb1="00000000"/>
  </w:font>
  <w:font w:name="ESRI Enviro Hazard Incident">
    <w:altName w:val="Palatino Linotype"/>
    <w:panose1 w:val="02000400000000000000"/>
    <w:charset w:val="00"/>
    <w:family w:val="auto"/>
    <w:pitch w:val="default"/>
    <w:sig w:usb0="00000000" w:usb1="00000000" w:usb2="00000000" w:usb3="00000000" w:csb0="00000001" w:csb1="00000000"/>
  </w:font>
  <w:font w:name="MS Mincho">
    <w:panose1 w:val="02020609040205080304"/>
    <w:charset w:val="80"/>
    <w:family w:val="auto"/>
    <w:pitch w:val="default"/>
    <w:sig w:usb0="E00002FF" w:usb1="6AC7FDFB" w:usb2="00000012" w:usb3="00000000" w:csb0="4002009F" w:csb1="DFD70000"/>
  </w:font>
  <w:font w:name="Batang">
    <w:panose1 w:val="02030600000101010101"/>
    <w:charset w:val="81"/>
    <w:family w:val="auto"/>
    <w:pitch w:val="default"/>
    <w:sig w:usb0="B00002AF" w:usb1="69D77CFB" w:usb2="00000030" w:usb3="00000000" w:csb0="4008009F" w:csb1="DFD70000"/>
  </w:font>
  <w:font w:name="ESRI ArcPad">
    <w:altName w:val="Webdings"/>
    <w:panose1 w:val="05000000000000000000"/>
    <w:charset w:val="02"/>
    <w:family w:val="auto"/>
    <w:pitch w:val="default"/>
    <w:sig w:usb0="00000000" w:usb1="00000000" w:usb2="00000000" w:usb3="00000000" w:csb0="80000000" w:csb1="00000000"/>
  </w:font>
  <w:font w:name="MS Gothic">
    <w:panose1 w:val="020B0609070205080204"/>
    <w:charset w:val="80"/>
    <w:family w:val="auto"/>
    <w:pitch w:val="default"/>
    <w:sig w:usb0="E00002FF" w:usb1="6AC7FDFB" w:usb2="00000012" w:usb3="00000000" w:csb0="4002009F" w:csb1="DFD70000"/>
  </w:font>
  <w:font w:name="Italic">
    <w:panose1 w:val="00000400000000000000"/>
    <w:charset w:val="00"/>
    <w:family w:val="auto"/>
    <w:pitch w:val="default"/>
    <w:sig w:usb0="00000207" w:usb1="00000000" w:usb2="00000000" w:usb3="00000000" w:csb0="000001FF" w:csb1="00000000"/>
  </w:font>
  <w:font w:name="Dotum">
    <w:panose1 w:val="020B0600000101010101"/>
    <w:charset w:val="81"/>
    <w:family w:val="auto"/>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 w:name="MingLiU">
    <w:panose1 w:val="02020509000000000000"/>
    <w:charset w:val="88"/>
    <w:family w:val="auto"/>
    <w:pitch w:val="default"/>
    <w:sig w:usb0="A00002FF" w:usb1="28CFFCFA" w:usb2="00000016" w:usb3="00000000" w:csb0="00100001" w:csb1="00000000"/>
  </w:font>
  <w:font w:name="华康少女文字W5(P)">
    <w:altName w:val="宋体"/>
    <w:panose1 w:val="040F0500000000000000"/>
    <w:charset w:val="86"/>
    <w:family w:val="auto"/>
    <w:pitch w:val="default"/>
    <w:sig w:usb0="00000000" w:usb1="00000000" w:usb2="00000012" w:usb3="00000000" w:csb0="00040000" w:csb1="00000000"/>
  </w:font>
  <w:font w:name="Mincho">
    <w:altName w:val="MS UI Gothic"/>
    <w:panose1 w:val="02020609040305080305"/>
    <w:charset w:val="80"/>
    <w:family w:val="auto"/>
    <w:pitch w:val="default"/>
    <w:sig w:usb0="00000000" w:usb1="00000000" w:usb2="00000010" w:usb3="00000000" w:csb0="00020000" w:csb1="00000000"/>
  </w:font>
  <w:font w:name="Gulim">
    <w:panose1 w:val="020B0600000101010101"/>
    <w:charset w:val="81"/>
    <w:family w:val="auto"/>
    <w:pitch w:val="default"/>
    <w:sig w:usb0="B00002AF" w:usb1="69D77CFB" w:usb2="00000030" w:usb3="00000000" w:csb0="4008009F" w:csb1="DFD70000"/>
  </w:font>
  <w:font w:name="Century">
    <w:altName w:val="GulimChe"/>
    <w:panose1 w:val="02040604050505020304"/>
    <w:charset w:val="00"/>
    <w:family w:val="auto"/>
    <w:pitch w:val="default"/>
    <w:sig w:usb0="00000000" w:usb1="000000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Angsana New">
    <w:panose1 w:val="02020603050405020304"/>
    <w:charset w:val="DE"/>
    <w:family w:val="auto"/>
    <w:pitch w:val="default"/>
    <w:sig w:usb0="81000003" w:usb1="00000000" w:usb2="00000000" w:usb3="00000000" w:csb0="00010001" w:csb1="00000000"/>
  </w:font>
  <w:font w:name="Cordia New">
    <w:panose1 w:val="020B0304020202020204"/>
    <w:charset w:val="DE"/>
    <w:family w:val="auto"/>
    <w:pitch w:val="default"/>
    <w:sig w:usb0="81000003" w:usb1="00000000" w:usb2="00000000" w:usb3="00000000" w:csb0="00010001" w:csb1="00000000"/>
  </w:font>
  <w:font w:name="Latha">
    <w:panose1 w:val="020B0604020202020204"/>
    <w:charset w:val="01"/>
    <w:family w:val="auto"/>
    <w:pitch w:val="default"/>
    <w:sig w:usb0="00100003" w:usb1="00000000" w:usb2="00000000" w:usb3="00000000" w:csb0="00000001" w:csb1="00000000"/>
  </w:font>
  <w:font w:name="Sylfaen">
    <w:panose1 w:val="010A0502050306030303"/>
    <w:charset w:val="00"/>
    <w:family w:val="auto"/>
    <w:pitch w:val="default"/>
    <w:sig w:usb0="04000687" w:usb1="00000000" w:usb2="00000000" w:usb3="00000000" w:csb0="2000009F" w:csb1="00000000"/>
  </w:font>
  <w:font w:name="ESRI NIMA City Graphic PT">
    <w:altName w:val="Lucida Console"/>
    <w:panose1 w:val="02000509000000020004"/>
    <w:charset w:val="00"/>
    <w:family w:val="auto"/>
    <w:pitch w:val="default"/>
    <w:sig w:usb0="00000000" w:usb1="00000000" w:usb2="00000000" w:usb3="00000000" w:csb0="00000001" w:csb1="00000000"/>
  </w:font>
  <w:font w:name="Vrinda">
    <w:panose1 w:val="020B0502040204020203"/>
    <w:charset w:val="01"/>
    <w:family w:val="auto"/>
    <w:pitch w:val="default"/>
    <w:sig w:usb0="00010003" w:usb1="00000000" w:usb2="00000000" w:usb3="00000000" w:csb0="00000001" w:csb1="00000000"/>
  </w:font>
  <w:font w:name="Raavi">
    <w:panose1 w:val="020B0502040204020203"/>
    <w:charset w:val="01"/>
    <w:family w:val="auto"/>
    <w:pitch w:val="default"/>
    <w:sig w:usb0="00020003" w:usb1="00000000" w:usb2="00000000" w:usb3="00000000" w:csb0="00000001" w:csb1="00000000"/>
  </w:font>
  <w:font w:name="Shruti">
    <w:panose1 w:val="020B0502040204020203"/>
    <w:charset w:val="01"/>
    <w:family w:val="auto"/>
    <w:pitch w:val="default"/>
    <w:sig w:usb0="00040003" w:usb1="00000000" w:usb2="00000000" w:usb3="00000000" w:csb0="00000001" w:csb1="00000000"/>
  </w:font>
  <w:font w:name="Sendnya">
    <w:altName w:val="Courier New"/>
    <w:panose1 w:val="00000400000000000000"/>
    <w:charset w:val="01"/>
    <w:family w:val="auto"/>
    <w:pitch w:val="default"/>
    <w:sig w:usb0="00000000" w:usb1="00000000" w:usb2="00000000" w:usb3="00000000" w:csb0="00000000" w:csb1="00000000"/>
  </w:font>
  <w:font w:name="Gautami">
    <w:panose1 w:val="020B0502040204020203"/>
    <w:charset w:val="01"/>
    <w:family w:val="auto"/>
    <w:pitch w:val="default"/>
    <w:sig w:usb0="00200003" w:usb1="00000000" w:usb2="00000000" w:usb3="00000000" w:csb0="00000001" w:csb1="00000000"/>
  </w:font>
  <w:font w:name="ScriptC">
    <w:panose1 w:val="00000400000000000000"/>
    <w:charset w:val="00"/>
    <w:family w:val="auto"/>
    <w:pitch w:val="default"/>
    <w:sig w:usb0="00000207" w:usb1="00000000" w:usb2="00000000" w:usb3="00000000" w:csb0="000001FF" w:csb1="00000000"/>
  </w:font>
  <w:font w:name="Tunga">
    <w:panose1 w:val="020B0502040204020203"/>
    <w:charset w:val="01"/>
    <w:family w:val="auto"/>
    <w:pitch w:val="default"/>
    <w:sig w:usb0="00400003" w:usb1="00000000" w:usb2="00000000" w:usb3="00000000" w:csb0="00000001" w:csb1="00000000"/>
  </w:font>
  <w:font w:name="Estrangelo Edessa">
    <w:panose1 w:val="03080600000000000000"/>
    <w:charset w:val="01"/>
    <w:family w:val="auto"/>
    <w:pitch w:val="default"/>
    <w:sig w:usb0="80002043" w:usb1="00000000" w:usb2="00000080" w:usb3="00000000" w:csb0="00000001" w:csb1="00000000"/>
  </w:font>
  <w:font w:name="Kartika">
    <w:panose1 w:val="02020503030404060203"/>
    <w:charset w:val="01"/>
    <w:family w:val="auto"/>
    <w:pitch w:val="default"/>
    <w:sig w:usb0="00800003" w:usb1="00000000" w:usb2="00000000" w:usb3="00000000" w:csb0="00000001" w:csb1="00000000"/>
  </w:font>
  <w:font w:name="ESRI US MUTCD 3">
    <w:altName w:val="Verdana"/>
    <w:panose1 w:val="02000000000000000000"/>
    <w:charset w:val="00"/>
    <w:family w:val="auto"/>
    <w:pitch w:val="default"/>
    <w:sig w:usb0="00000000" w:usb1="00000000" w:usb2="00000000" w:usb3="00000000" w:csb0="00000001" w:csb1="00000000"/>
  </w:font>
  <w:font w:name="ESRI Climate &amp; Precipitation">
    <w:altName w:val="Verdana"/>
    <w:panose1 w:val="02000000000000000000"/>
    <w:charset w:val="00"/>
    <w:family w:val="auto"/>
    <w:pitch w:val="default"/>
    <w:sig w:usb0="00000000" w:usb1="00000000" w:usb2="00000000" w:usb3="00000000" w:csb0="00000001" w:csb1="00000000"/>
  </w:font>
  <w:font w:name="Marlett">
    <w:panose1 w:val="00000000000000000000"/>
    <w:charset w:val="02"/>
    <w:family w:val="auto"/>
    <w:pitch w:val="default"/>
    <w:sig w:usb0="00000000" w:usb1="00000000" w:usb2="00000000" w:usb3="00000000" w:csb0="80000000" w:csb1="00000000"/>
  </w:font>
  <w:font w:name="Lucida Console">
    <w:panose1 w:val="020B0609040504020204"/>
    <w:charset w:val="00"/>
    <w:family w:val="auto"/>
    <w:pitch w:val="default"/>
    <w:sig w:usb0="8000028F" w:usb1="00001800" w:usb2="00000000" w:usb3="00000000" w:csb0="0000001F" w:csb1="D7D70000"/>
  </w:font>
  <w:font w:name="Comic Sans MS">
    <w:panose1 w:val="030F0702030302020204"/>
    <w:charset w:val="00"/>
    <w:family w:val="auto"/>
    <w:pitch w:val="default"/>
    <w:sig w:usb0="00000287" w:usb1="00000000" w:usb2="00000000" w:usb3="00000000" w:csb0="2000009F" w:csb1="00000000"/>
  </w:font>
  <w:font w:name="Impact">
    <w:panose1 w:val="020B0806030902050204"/>
    <w:charset w:val="00"/>
    <w:family w:val="auto"/>
    <w:pitch w:val="default"/>
    <w:sig w:usb0="00000287" w:usb1="00000000" w:usb2="00000000" w:usb3="00000000" w:csb0="2000009F" w:csb1="DFD70000"/>
  </w:font>
  <w:font w:name="Georgia">
    <w:panose1 w:val="02040502050405020303"/>
    <w:charset w:val="00"/>
    <w:family w:val="auto"/>
    <w:pitch w:val="default"/>
    <w:sig w:usb0="00000287" w:usb1="00000000" w:usb2="00000000" w:usb3="00000000" w:csb0="2000009F" w:csb1="00000000"/>
  </w:font>
  <w:font w:name="Swis721 Lt BT">
    <w:panose1 w:val="020B0403020202020204"/>
    <w:charset w:val="00"/>
    <w:family w:val="auto"/>
    <w:pitch w:val="default"/>
    <w:sig w:usb0="00000000" w:usb1="00000000" w:usb2="00000000" w:usb3="00000000" w:csb0="00000000" w:csb1="00000000"/>
  </w:font>
  <w:font w:name="Franklin Gothic Medium">
    <w:panose1 w:val="020B0603020102020204"/>
    <w:charset w:val="00"/>
    <w:family w:val="auto"/>
    <w:pitch w:val="default"/>
    <w:sig w:usb0="00000287" w:usb1="00000000" w:usb2="00000000" w:usb3="00000000" w:csb0="2000009F" w:csb1="DFD70000"/>
  </w:font>
  <w:font w:name="Trebuchet MS">
    <w:panose1 w:val="020B0603020202020204"/>
    <w:charset w:val="00"/>
    <w:family w:val="auto"/>
    <w:pitch w:val="default"/>
    <w:sig w:usb0="00000287" w:usb1="00000000" w:usb2="00000000" w:usb3="00000000" w:csb0="2000009F" w:csb1="00000000"/>
  </w:font>
  <w:font w:name="Webdings">
    <w:panose1 w:val="05030102010509060703"/>
    <w:charset w:val="02"/>
    <w:family w:val="auto"/>
    <w:pitch w:val="default"/>
    <w:sig w:usb0="00000000" w:usb1="00000000" w:usb2="00000000" w:usb3="00000000" w:csb0="80000000" w:csb1="00000000"/>
  </w:font>
  <w:font w:name="ItalicC">
    <w:panose1 w:val="00000400000000000000"/>
    <w:charset w:val="00"/>
    <w:family w:val="auto"/>
    <w:pitch w:val="default"/>
    <w:sig w:usb0="00000207" w:usb1="00000000" w:usb2="00000000" w:usb3="00000000" w:csb0="000001FF" w:csb1="00000000"/>
  </w:font>
  <w:font w:name="AIGDT">
    <w:panose1 w:val="00000400000000000000"/>
    <w:charset w:val="02"/>
    <w:family w:val="auto"/>
    <w:pitch w:val="default"/>
    <w:sig w:usb0="00000000" w:usb1="00000000" w:usb2="00000000" w:usb3="00000000" w:csb0="00000000" w:csb1="00000000"/>
  </w:font>
  <w:font w:name="Candara">
    <w:panose1 w:val="020E0502030303020204"/>
    <w:charset w:val="00"/>
    <w:family w:val="auto"/>
    <w:pitch w:val="default"/>
    <w:sig w:usb0="A00002EF" w:usb1="4000A44B" w:usb2="00000000" w:usb3="00000000" w:csb0="2000019F" w:csb1="00000000"/>
  </w:font>
  <w:font w:name="MV Boli">
    <w:panose1 w:val="02000500030200090000"/>
    <w:charset w:val="00"/>
    <w:family w:val="auto"/>
    <w:pitch w:val="default"/>
    <w:sig w:usb0="00000003" w:usb1="00000000" w:usb2="00000100" w:usb3="00000000" w:csb0="00000001" w:csb1="00000000"/>
  </w:font>
  <w:font w:name="@新宋体">
    <w:panose1 w:val="02010609030101010101"/>
    <w:charset w:val="86"/>
    <w:family w:val="auto"/>
    <w:pitch w:val="default"/>
    <w:sig w:usb0="00000003" w:usb1="288F0000" w:usb2="00000006" w:usb3="00000000" w:csb0="00040001" w:csb1="00000000"/>
  </w:font>
  <w:font w:name="@宋体-PUA">
    <w:altName w:val="宋体"/>
    <w:panose1 w:val="02010600030101010101"/>
    <w:charset w:val="86"/>
    <w:family w:val="auto"/>
    <w:pitch w:val="default"/>
    <w:sig w:usb0="00000000" w:usb1="00000000" w:usb2="00000000" w:usb3="00000000" w:csb0="00040000" w:csb1="00000000"/>
  </w:font>
  <w:font w:name="ESRI MilMod 02">
    <w:altName w:val="Palatino Linotype"/>
    <w:panose1 w:val="02000400000000000000"/>
    <w:charset w:val="00"/>
    <w:family w:val="auto"/>
    <w:pitch w:val="default"/>
    <w:sig w:usb0="00000000" w:usb1="00000000" w:usb2="00000000" w:usb3="00000000" w:csb0="00000001" w:csb1="00000000"/>
  </w:font>
  <w:font w:name="@仿宋_GB2312">
    <w:altName w:val="仿宋"/>
    <w:panose1 w:val="02010609030101010101"/>
    <w:charset w:val="86"/>
    <w:family w:val="auto"/>
    <w:pitch w:val="default"/>
    <w:sig w:usb0="00000000" w:usb1="00000000" w:usb2="00000000" w:usb3="00000000" w:csb0="00040000" w:csb1="00000000"/>
  </w:font>
  <w:font w:name="Monotype Corsiva">
    <w:panose1 w:val="03010101010201010101"/>
    <w:charset w:val="00"/>
    <w:family w:val="auto"/>
    <w:pitch w:val="default"/>
    <w:sig w:usb0="00000287" w:usb1="00000000" w:usb2="00000000" w:usb3="00000000" w:csb0="2000009F" w:csb1="DFD70000"/>
  </w:font>
  <w:font w:name="Microsoft Sans Serif">
    <w:panose1 w:val="020B0604020202020204"/>
    <w:charset w:val="00"/>
    <w:family w:val="auto"/>
    <w:pitch w:val="default"/>
    <w:sig w:usb0="E1002AFF" w:usb1="C0000002" w:usb2="00000008" w:usb3="00000000" w:csb0="200101FF" w:csb1="20280000"/>
  </w:font>
  <w:font w:name="@MS Gothic">
    <w:panose1 w:val="020B06090702050802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MS UI Gothic">
    <w:panose1 w:val="020B0600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ESRI NIMA VMAP1&amp;2 PT">
    <w:altName w:val="Lucida Console"/>
    <w:panose1 w:val="02000509000000020004"/>
    <w:charset w:val="00"/>
    <w:family w:val="auto"/>
    <w:pitch w:val="default"/>
    <w:sig w:usb0="00000000" w:usb1="00000000" w:usb2="00000000" w:usb3="00000000" w:csb0="00000001" w:csb1="00000000"/>
  </w:font>
  <w:font w:name="@Guli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Constantia">
    <w:panose1 w:val="02030602050306030303"/>
    <w:charset w:val="00"/>
    <w:family w:val="auto"/>
    <w:pitch w:val="default"/>
    <w:sig w:usb0="A00002EF" w:usb1="4000204B" w:usb2="00000000" w:usb3="00000000" w:csb0="2000019F" w:csb1="00000000"/>
  </w:font>
  <w:font w:name="@DotumChe">
    <w:panose1 w:val="020B0609000101010101"/>
    <w:charset w:val="81"/>
    <w:family w:val="auto"/>
    <w:pitch w:val="default"/>
    <w:sig w:usb0="B00002AF" w:usb1="69D77CFB" w:usb2="00000030" w:usb3="00000000" w:csb0="4008009F" w:csb1="DFD70000"/>
  </w:font>
  <w:font w:name="Symap">
    <w:panose1 w:val="00000400000000000000"/>
    <w:charset w:val="00"/>
    <w:family w:val="auto"/>
    <w:pitch w:val="default"/>
    <w:sig w:usb0="00000001" w:usb1="00000000" w:usb2="00000000" w:usb3="00000000" w:csb0="000001FF" w:csb1="00000000"/>
  </w:font>
  <w:font w:name="@MingLiU">
    <w:panose1 w:val="02020509000000000000"/>
    <w:charset w:val="88"/>
    <w:family w:val="auto"/>
    <w:pitch w:val="default"/>
    <w:sig w:usb0="A00002FF" w:usb1="28CFFCFA" w:usb2="00000016" w:usb3="00000000" w:csb0="00100001" w:csb1="00000000"/>
  </w:font>
  <w:font w:name="Book Antiqua">
    <w:panose1 w:val="02040602050305030304"/>
    <w:charset w:val="00"/>
    <w:family w:val="auto"/>
    <w:pitch w:val="default"/>
    <w:sig w:usb0="00000287" w:usb1="00000000" w:usb2="00000000" w:usb3="00000000" w:csb0="2000009F" w:csb1="DFD70000"/>
  </w:font>
  <w:font w:name="Bookman Old Style">
    <w:panose1 w:val="02050604050505020204"/>
    <w:charset w:val="00"/>
    <w:family w:val="auto"/>
    <w:pitch w:val="default"/>
    <w:sig w:usb0="00000287" w:usb1="00000000" w:usb2="00000000" w:usb3="00000000" w:csb0="2000009F" w:csb1="DFD70000"/>
  </w:font>
  <w:font w:name="ESRI NIMA DNC PT">
    <w:altName w:val="Verdana"/>
    <w:panose1 w:val="02000000000000000000"/>
    <w:charset w:val="00"/>
    <w:family w:val="auto"/>
    <w:pitch w:val="default"/>
    <w:sig w:usb0="00000000" w:usb1="00000000" w:usb2="00000000" w:usb3="00000000" w:csb0="00000001" w:csb1="00000000"/>
  </w:font>
  <w:font w:name="ESRI AMFM Sewer">
    <w:altName w:val="Lucida Console"/>
    <w:panose1 w:val="02000509000000020004"/>
    <w:charset w:val="00"/>
    <w:family w:val="auto"/>
    <w:pitch w:val="default"/>
    <w:sig w:usb0="00000000" w:usb1="00000000" w:usb2="00000000" w:usb3="00000000" w:csb0="00000001" w:csb1="00000000"/>
  </w:font>
  <w:font w:name="Lucida Sans">
    <w:panose1 w:val="020B0602030504020204"/>
    <w:charset w:val="00"/>
    <w:family w:val="auto"/>
    <w:pitch w:val="default"/>
    <w:sig w:usb0="00000003" w:usb1="00000000" w:usb2="00000000" w:usb3="00000000" w:csb0="20000001" w:csb1="00000000"/>
  </w:font>
  <w:font w:name="MS Reference Sans Serif">
    <w:panose1 w:val="020B0604030504040204"/>
    <w:charset w:val="00"/>
    <w:family w:val="auto"/>
    <w:pitch w:val="default"/>
    <w:sig w:usb0="00000287" w:usb1="00000000" w:usb2="00000000" w:usb3="00000000" w:csb0="2000019F" w:csb1="00000000"/>
  </w:font>
  <w:font w:name="ESRI SDS 1.95 1">
    <w:altName w:val="Verdana"/>
    <w:panose1 w:val="02000000000000000000"/>
    <w:charset w:val="00"/>
    <w:family w:val="auto"/>
    <w:pitch w:val="default"/>
    <w:sig w:usb0="00000000" w:usb1="00000000" w:usb2="00000000" w:usb3="00000000" w:csb0="00000001" w:csb1="00000000"/>
  </w:font>
  <w:font w:name="MS Reference Specialty">
    <w:panose1 w:val="05000500000000000000"/>
    <w:charset w:val="02"/>
    <w:family w:val="auto"/>
    <w:pitch w:val="default"/>
    <w:sig w:usb0="00000000" w:usb1="00000000" w:usb2="00000000" w:usb3="00000000" w:csb0="80000000" w:csb1="00000000"/>
  </w:font>
  <w:font w:name="ESRI SDS 2.00 1">
    <w:altName w:val="Verdana"/>
    <w:panose1 w:val="02000000000000000000"/>
    <w:charset w:val="00"/>
    <w:family w:val="auto"/>
    <w:pitch w:val="default"/>
    <w:sig w:usb0="00000000" w:usb1="00000000" w:usb2="00000000" w:usb3="00000000" w:csb0="00000001" w:csb1="00000000"/>
  </w:font>
  <w:font w:name="@华文彩云">
    <w:panose1 w:val="02010800040101010101"/>
    <w:charset w:val="86"/>
    <w:family w:val="auto"/>
    <w:pitch w:val="default"/>
    <w:sig w:usb0="00000001" w:usb1="080F0000" w:usb2="00000000" w:usb3="00000000" w:csb0="00040000" w:csb1="00000000"/>
  </w:font>
  <w:font w:name="Proxy 6">
    <w:panose1 w:val="00000400000000000000"/>
    <w:charset w:val="00"/>
    <w:family w:val="auto"/>
    <w:pitch w:val="default"/>
    <w:sig w:usb0="80000023" w:usb1="00000000" w:usb2="00000000" w:usb3="00000000" w:csb0="000001FF" w:csb1="00000000"/>
  </w:font>
  <w:font w:name="ESRI SDS 1.95 2">
    <w:altName w:val="Verdana"/>
    <w:panose1 w:val="02000000000000000000"/>
    <w:charset w:val="00"/>
    <w:family w:val="auto"/>
    <w:pitch w:val="default"/>
    <w:sig w:usb0="00000000" w:usb1="00000000" w:usb2="00000000" w:usb3="00000000" w:csb0="00000001" w:csb1="00000000"/>
  </w:font>
  <w:font w:name="ESRI NIMA DNC LN">
    <w:altName w:val="Verdana"/>
    <w:panose1 w:val="02000000000000000000"/>
    <w:charset w:val="00"/>
    <w:family w:val="auto"/>
    <w:pitch w:val="default"/>
    <w:sig w:usb0="00000000" w:usb1="00000000" w:usb2="00000000" w:usb3="00000000" w:csb0="00000001" w:csb1="00000000"/>
  </w:font>
  <w:font w:name="@华文琥珀">
    <w:altName w:val="宋体"/>
    <w:panose1 w:val="02010800040101010101"/>
    <w:charset w:val="86"/>
    <w:family w:val="auto"/>
    <w:pitch w:val="default"/>
    <w:sig w:usb0="00000000" w:usb1="00000000" w:usb2="00000000" w:usb3="00000000" w:csb0="00040000" w:csb1="00000000"/>
  </w:font>
  <w:font w:name="ESRI MilSym 02">
    <w:altName w:val="Palatino Linotype"/>
    <w:panose1 w:val="02000400000000000000"/>
    <w:charset w:val="00"/>
    <w:family w:val="auto"/>
    <w:pitch w:val="default"/>
    <w:sig w:usb0="00000000" w:usb1="00000000" w:usb2="00000000" w:usb3="00000000" w:csb0="00000001" w:csb1="00000000"/>
  </w:font>
  <w:font w:name="ESRI Ordnance Survey">
    <w:altName w:val="Palatino Linotype"/>
    <w:panose1 w:val="02000400000000000000"/>
    <w:charset w:val="00"/>
    <w:family w:val="auto"/>
    <w:pitch w:val="default"/>
    <w:sig w:usb0="00000000" w:usb1="00000000" w:usb2="00000000" w:usb3="00000000" w:csb0="00000001" w:csb1="00000000"/>
  </w:font>
  <w:font w:name="ESRI ERS Operations S1">
    <w:altName w:val="Verdana"/>
    <w:panose1 w:val="02000000000000000000"/>
    <w:charset w:val="00"/>
    <w:family w:val="auto"/>
    <w:pitch w:val="default"/>
    <w:sig w:usb0="00000000" w:usb1="00000000" w:usb2="00000000" w:usb3="00000000" w:csb0="00000001" w:csb1="00000000"/>
  </w:font>
  <w:font w:name="ESRI Cartography">
    <w:altName w:val="Palatino Linotype"/>
    <w:panose1 w:val="02000400000000000000"/>
    <w:charset w:val="00"/>
    <w:family w:val="auto"/>
    <w:pitch w:val="default"/>
    <w:sig w:usb0="00000000" w:usb1="00000000" w:usb2="00000000" w:usb3="00000000" w:csb0="00000001" w:csb1="00000000"/>
  </w:font>
  <w:font w:name="ESRI SDS 2.00 2">
    <w:altName w:val="Verdana"/>
    <w:panose1 w:val="02000000000000000000"/>
    <w:charset w:val="00"/>
    <w:family w:val="auto"/>
    <w:pitch w:val="default"/>
    <w:sig w:usb0="00000000" w:usb1="00000000" w:usb2="00000000" w:usb3="00000000" w:csb0="00000001" w:csb1="00000000"/>
  </w:font>
  <w:font w:name="ESRI Arrowhead">
    <w:altName w:val="Lucida Console"/>
    <w:panose1 w:val="02000509000000020004"/>
    <w:charset w:val="00"/>
    <w:family w:val="auto"/>
    <w:pitch w:val="default"/>
    <w:sig w:usb0="00000000" w:usb1="00000000" w:usb2="00000000" w:usb3="00000000" w:csb0="00000001" w:csb1="00000000"/>
  </w:font>
  <w:font w:name="ESRI Surveyor">
    <w:altName w:val="Verdana"/>
    <w:panose1 w:val="02000000000000000000"/>
    <w:charset w:val="00"/>
    <w:family w:val="auto"/>
    <w:pitch w:val="default"/>
    <w:sig w:usb0="00000000" w:usb1="00000000" w:usb2="00000000" w:usb3="00000000" w:csb0="00000001" w:csb1="00000000"/>
  </w:font>
  <w:font w:name="ESRI NIMA VMAP1&amp;2 LN">
    <w:altName w:val="Verdana"/>
    <w:panose1 w:val="02000000000000000000"/>
    <w:charset w:val="00"/>
    <w:family w:val="auto"/>
    <w:pitch w:val="default"/>
    <w:sig w:usb0="00000000" w:usb1="00000000" w:usb2="00000000" w:usb3="00000000" w:csb0="00000001" w:csb1="00000000"/>
  </w:font>
  <w:font w:name="ESRI AMFM Gas">
    <w:altName w:val="Palatino Linotype"/>
    <w:panose1 w:val="02000400000000000000"/>
    <w:charset w:val="00"/>
    <w:family w:val="auto"/>
    <w:pitch w:val="default"/>
    <w:sig w:usb0="00000000" w:usb1="00000000" w:usb2="00000000" w:usb3="00000000" w:csb0="00000001" w:csb1="00000000"/>
  </w:font>
  <w:font w:name="CityBlueprint">
    <w:panose1 w:val="00000400000000000000"/>
    <w:charset w:val="02"/>
    <w:family w:val="auto"/>
    <w:pitch w:val="default"/>
    <w:sig w:usb0="00000000" w:usb1="00000000" w:usb2="00000000" w:usb3="00000000" w:csb0="00000000" w:csb1="00000000"/>
  </w:font>
  <w:font w:name="ESRI AMFM Water">
    <w:altName w:val="Palatino Linotype"/>
    <w:panose1 w:val="02000400000000000000"/>
    <w:charset w:val="00"/>
    <w:family w:val="auto"/>
    <w:pitch w:val="default"/>
    <w:sig w:usb0="00000000" w:usb1="00000000" w:usb2="00000000" w:usb3="00000000" w:csb0="00000001" w:csb1="00000000"/>
  </w:font>
  <w:font w:name="ESRI Hydrants">
    <w:altName w:val="Verdana"/>
    <w:panose1 w:val="02000000000000000000"/>
    <w:charset w:val="00"/>
    <w:family w:val="auto"/>
    <w:pitch w:val="default"/>
    <w:sig w:usb0="00000000" w:usb1="00000000" w:usb2="00000000" w:usb3="00000000" w:csb0="00000001" w:csb1="00000000"/>
  </w:font>
  <w:font w:name="ESRI Telecom">
    <w:altName w:val="Verdana"/>
    <w:panose1 w:val="02000000000000000000"/>
    <w:charset w:val="00"/>
    <w:family w:val="auto"/>
    <w:pitch w:val="default"/>
    <w:sig w:usb0="00000000" w:usb1="00000000" w:usb2="00000000" w:usb3="00000000" w:csb0="00000001" w:csb1="00000000"/>
  </w:font>
  <w:font w:name="ESRI Public1">
    <w:altName w:val="Verdana"/>
    <w:panose1 w:val="02000000000000000000"/>
    <w:charset w:val="00"/>
    <w:family w:val="auto"/>
    <w:pitch w:val="default"/>
    <w:sig w:usb0="00000000" w:usb1="00000000" w:usb2="00000000" w:usb3="00000000" w:csb0="00000001" w:csb1="00000000"/>
  </w:font>
  <w:font w:name="ESRI Pipeline US 1">
    <w:altName w:val="Verdana"/>
    <w:panose1 w:val="02000000000000000000"/>
    <w:charset w:val="00"/>
    <w:family w:val="auto"/>
    <w:pitch w:val="default"/>
    <w:sig w:usb0="00000000" w:usb1="00000000" w:usb2="00000000" w:usb3="00000000" w:csb0="00000001" w:csb1="00000000"/>
  </w:font>
  <w:font w:name="ESRI NIMA City Graphic LN">
    <w:altName w:val="Lucida Console"/>
    <w:panose1 w:val="02000509000000020004"/>
    <w:charset w:val="00"/>
    <w:family w:val="auto"/>
    <w:pitch w:val="default"/>
    <w:sig w:usb0="00000000" w:usb1="00000000" w:usb2="00000000" w:usb3="00000000" w:csb0="00000001" w:csb1="00000000"/>
  </w:font>
  <w:font w:name="ESRI Environmental &amp; Icons">
    <w:altName w:val="Palatino Linotype"/>
    <w:panose1 w:val="02000400000000000000"/>
    <w:charset w:val="00"/>
    <w:family w:val="auto"/>
    <w:pitch w:val="default"/>
    <w:sig w:usb0="00000000" w:usb1="00000000" w:usb2="00000000" w:usb3="00000000" w:csb0="00000001" w:csb1="00000000"/>
  </w:font>
  <w:font w:name="ESRI MilRed 01">
    <w:altName w:val="Palatino Linotype"/>
    <w:panose1 w:val="02000400000000000000"/>
    <w:charset w:val="00"/>
    <w:family w:val="auto"/>
    <w:pitch w:val="default"/>
    <w:sig w:usb0="00000000" w:usb1="00000000" w:usb2="00000000" w:usb3="00000000" w:csb0="00000001" w:csb1="00000000"/>
  </w:font>
  <w:font w:name="ESRI MilSym 01">
    <w:altName w:val="Palatino Linotype"/>
    <w:panose1 w:val="02000400000000000000"/>
    <w:charset w:val="00"/>
    <w:family w:val="auto"/>
    <w:pitch w:val="default"/>
    <w:sig w:usb0="00000000" w:usb1="00000000" w:usb2="00000000" w:usb3="00000000" w:csb0="00000001" w:csb1="00000000"/>
  </w:font>
  <w:font w:name="ESRI IGL Font16">
    <w:altName w:val="Verdana"/>
    <w:panose1 w:val="02000000000000000000"/>
    <w:charset w:val="00"/>
    <w:family w:val="auto"/>
    <w:pitch w:val="default"/>
    <w:sig w:usb0="00000000" w:usb1="00000000" w:usb2="00000000" w:usb3="00000000" w:csb0="00000001" w:csb1="00000000"/>
  </w:font>
  <w:font w:name="ESRI IGL Font20">
    <w:altName w:val="Lucida Console"/>
    <w:panose1 w:val="02000509000000020004"/>
    <w:charset w:val="00"/>
    <w:family w:val="auto"/>
    <w:pitch w:val="default"/>
    <w:sig w:usb0="00000000" w:usb1="00000000" w:usb2="00000000" w:usb3="00000000" w:csb0="00000001" w:csb1="00000000"/>
  </w:font>
  <w:font w:name="Swis721 Ex BT">
    <w:panose1 w:val="020B0605020202020204"/>
    <w:charset w:val="00"/>
    <w:family w:val="auto"/>
    <w:pitch w:val="default"/>
    <w:sig w:usb0="00000000" w:usb1="00000000" w:usb2="00000000" w:usb3="00000000" w:csb0="00000000" w:csb1="00000000"/>
  </w:font>
  <w:font w:name="ESRI MilSym 04">
    <w:altName w:val="Palatino Linotype"/>
    <w:panose1 w:val="02000400000000000000"/>
    <w:charset w:val="00"/>
    <w:family w:val="auto"/>
    <w:pitch w:val="default"/>
    <w:sig w:usb0="00000000" w:usb1="00000000" w:usb2="00000000" w:usb3="00000000" w:csb0="00000001" w:csb1="00000000"/>
  </w:font>
  <w:font w:name="ESRI IGL Font21">
    <w:altName w:val="Verdana"/>
    <w:panose1 w:val="02000000000000000000"/>
    <w:charset w:val="00"/>
    <w:family w:val="auto"/>
    <w:pitch w:val="default"/>
    <w:sig w:usb0="00000000" w:usb1="00000000" w:usb2="00000000" w:usb3="00000000" w:csb0="00000001" w:csb1="00000000"/>
  </w:font>
  <w:font w:name="ESRI IGL Font22">
    <w:altName w:val="Verdana"/>
    <w:panose1 w:val="02000000000000000000"/>
    <w:charset w:val="00"/>
    <w:family w:val="auto"/>
    <w:pitch w:val="default"/>
    <w:sig w:usb0="00000000" w:usb1="00000000" w:usb2="00000000" w:usb3="00000000" w:csb0="00000001" w:csb1="00000000"/>
  </w:font>
  <w:font w:name="ESRI IGL Font23">
    <w:altName w:val="Verdana"/>
    <w:panose1 w:val="02000000000000000000"/>
    <w:charset w:val="00"/>
    <w:family w:val="auto"/>
    <w:pitch w:val="default"/>
    <w:sig w:usb0="00000000" w:usb1="00000000" w:usb2="00000000" w:usb3="00000000" w:csb0="00000001" w:csb1="00000000"/>
  </w:font>
  <w:font w:name="ESRI IGL Font24">
    <w:altName w:val="Verdana"/>
    <w:panose1 w:val="02000000000000000000"/>
    <w:charset w:val="00"/>
    <w:family w:val="auto"/>
    <w:pitch w:val="default"/>
    <w:sig w:usb0="00000000" w:usb1="00000000" w:usb2="00000000" w:usb3="00000000" w:csb0="00000001" w:csb1="00000000"/>
  </w:font>
  <w:font w:name="ESRI Commodities">
    <w:altName w:val="Verdana"/>
    <w:panose1 w:val="02000000000000000000"/>
    <w:charset w:val="00"/>
    <w:family w:val="auto"/>
    <w:pitch w:val="default"/>
    <w:sig w:usb0="00000000" w:usb1="00000000" w:usb2="00000000" w:usb3="00000000" w:csb0="00000001" w:csb1="00000000"/>
  </w:font>
  <w:font w:name="ESRI IGL Font25">
    <w:altName w:val="Verdana"/>
    <w:panose1 w:val="02000000000000000000"/>
    <w:charset w:val="00"/>
    <w:family w:val="auto"/>
    <w:pitch w:val="default"/>
    <w:sig w:usb0="00000000" w:usb1="00000000" w:usb2="00000000" w:usb3="00000000" w:csb0="00000001" w:csb1="00000000"/>
  </w:font>
  <w:font w:name="ESRI MilSym 03">
    <w:altName w:val="Palatino Linotype"/>
    <w:panose1 w:val="02000400000000000000"/>
    <w:charset w:val="00"/>
    <w:family w:val="auto"/>
    <w:pitch w:val="default"/>
    <w:sig w:usb0="00000000" w:usb1="00000000" w:usb2="00000000" w:usb3="00000000" w:csb0="00000001" w:csb1="00000000"/>
  </w:font>
  <w:font w:name="@幼圆">
    <w:panose1 w:val="02010509060101010101"/>
    <w:charset w:val="86"/>
    <w:family w:val="auto"/>
    <w:pitch w:val="default"/>
    <w:sig w:usb0="00000001" w:usb1="080E0000" w:usb2="00000000" w:usb3="00000000" w:csb0="00040000" w:csb1="00000000"/>
  </w:font>
  <w:font w:name="ESRI MilSym 05">
    <w:altName w:val="Palatino Linotype"/>
    <w:panose1 w:val="02000400000000000000"/>
    <w:charset w:val="00"/>
    <w:family w:val="auto"/>
    <w:pitch w:val="default"/>
    <w:sig w:usb0="00000000" w:usb1="00000000" w:usb2="00000000" w:usb3="00000000" w:csb0="00000001" w:csb1="00000000"/>
  </w:font>
  <w:font w:name="ESRI MilMod 01">
    <w:altName w:val="Palatino Linotype"/>
    <w:panose1 w:val="02000400000000000000"/>
    <w:charset w:val="00"/>
    <w:family w:val="auto"/>
    <w:pitch w:val="default"/>
    <w:sig w:usb0="00000000" w:usb1="00000000" w:usb2="00000000" w:usb3="00000000" w:csb0="00000001" w:csb1="00000000"/>
  </w:font>
  <w:font w:name="ESRI Geometric Symbols">
    <w:altName w:val="Palatino Linotype"/>
    <w:panose1 w:val="02000400000000000000"/>
    <w:charset w:val="00"/>
    <w:family w:val="auto"/>
    <w:pitch w:val="default"/>
    <w:sig w:usb0="00000000" w:usb1="00000000" w:usb2="00000000" w:usb3="00000000" w:csb0="00000001" w:csb1="00000000"/>
  </w:font>
  <w:font w:name="ESRI Default Marker">
    <w:altName w:val="Verdana"/>
    <w:panose1 w:val="02000000000000000000"/>
    <w:charset w:val="00"/>
    <w:family w:val="auto"/>
    <w:pitch w:val="default"/>
    <w:sig w:usb0="00000000" w:usb1="00000000" w:usb2="00000000" w:usb3="00000000" w:csb0="00000001" w:csb1="00000000"/>
  </w:font>
  <w:font w:name="ESRI Transportation &amp; Civic">
    <w:altName w:val="Palatino Linotype"/>
    <w:panose1 w:val="02000400000000000000"/>
    <w:charset w:val="00"/>
    <w:family w:val="auto"/>
    <w:pitch w:val="default"/>
    <w:sig w:usb0="00000000" w:usb1="00000000" w:usb2="00000000" w:usb3="00000000" w:csb0="00000001" w:csb1="00000000"/>
  </w:font>
  <w:font w:name="Consolas">
    <w:panose1 w:val="020B0609020204030204"/>
    <w:charset w:val="00"/>
    <w:family w:val="auto"/>
    <w:pitch w:val="default"/>
    <w:sig w:usb0="E10002FF" w:usb1="4000FCFF" w:usb2="00000009" w:usb3="00000000" w:csb0="6000019F" w:csb1="DFD70000"/>
  </w:font>
  <w:font w:name="ESRI Caves 1">
    <w:altName w:val="Verdana"/>
    <w:panose1 w:val="02000000000000000000"/>
    <w:charset w:val="00"/>
    <w:family w:val="auto"/>
    <w:pitch w:val="default"/>
    <w:sig w:usb0="00000000" w:usb1="00000000" w:usb2="00000000" w:usb3="00000000" w:csb0="00000001" w:csb1="00000000"/>
  </w:font>
  <w:font w:name="ESRI Caves 2">
    <w:altName w:val="Palatino Linotype"/>
    <w:panose1 w:val="02000400000000000000"/>
    <w:charset w:val="00"/>
    <w:family w:val="auto"/>
    <w:pitch w:val="default"/>
    <w:sig w:usb0="00000000" w:usb1="00000000" w:usb2="00000000" w:usb3="00000000" w:csb0="00000001" w:csb1="00000000"/>
  </w:font>
  <w:font w:name="ESRI Caves 3">
    <w:altName w:val="Palatino Linotype"/>
    <w:panose1 w:val="02000400000000000000"/>
    <w:charset w:val="00"/>
    <w:family w:val="auto"/>
    <w:pitch w:val="default"/>
    <w:sig w:usb0="00000000" w:usb1="00000000" w:usb2="00000000" w:usb3="00000000" w:csb0="00000001" w:csb1="00000000"/>
  </w:font>
  <w:font w:name="ESRI Dimensioning">
    <w:altName w:val="Palatino Linotype"/>
    <w:panose1 w:val="02000400000000000000"/>
    <w:charset w:val="00"/>
    <w:family w:val="auto"/>
    <w:pitch w:val="default"/>
    <w:sig w:usb0="00000000" w:usb1="00000000" w:usb2="00000000" w:usb3="00000000" w:csb0="00000001" w:csb1="00000000"/>
  </w:font>
  <w:font w:name="ESRI Oil">
    <w:altName w:val="Palatino Linotype"/>
    <w:panose1 w:val="02000400000000000000"/>
    <w:charset w:val="00"/>
    <w:family w:val="auto"/>
    <w:pitch w:val="default"/>
    <w:sig w:usb0="00000000" w:usb1="00000000" w:usb2="00000000" w:usb3="00000000" w:csb0="00000001" w:csb1="00000000"/>
  </w:font>
  <w:font w:name="ESRI North">
    <w:altName w:val="PMingLiU"/>
    <w:panose1 w:val="02000508000000020003"/>
    <w:charset w:val="00"/>
    <w:family w:val="auto"/>
    <w:pitch w:val="default"/>
    <w:sig w:usb0="00000000" w:usb1="00000000" w:usb2="00000000" w:usb3="00000000" w:csb0="00000001" w:csb1="00000000"/>
  </w:font>
  <w:font w:name="ESRI Geology USGS 95-525">
    <w:altName w:val="Palatino Linotype"/>
    <w:panose1 w:val="02000400000000000000"/>
    <w:charset w:val="00"/>
    <w:family w:val="auto"/>
    <w:pitch w:val="default"/>
    <w:sig w:usb0="00000000" w:usb1="00000000" w:usb2="00000000" w:usb3="00000000" w:csb0="00000001" w:csb1="00000000"/>
  </w:font>
  <w:font w:name="ESRI Elements">
    <w:altName w:val="Verdana"/>
    <w:panose1 w:val="02000000000000000000"/>
    <w:charset w:val="00"/>
    <w:family w:val="auto"/>
    <w:pitch w:val="default"/>
    <w:sig w:usb0="00000000" w:usb1="00000000" w:usb2="00000000" w:usb3="00000000" w:csb0="00000001" w:csb1="00000000"/>
  </w:font>
  <w:font w:name="ESRI Shields">
    <w:altName w:val="Verdana"/>
    <w:panose1 w:val="02000000000000000000"/>
    <w:charset w:val="00"/>
    <w:family w:val="auto"/>
    <w:pitch w:val="default"/>
    <w:sig w:usb0="00000000" w:usb1="00000000" w:usb2="00000000" w:usb3="00000000" w:csb0="00000001" w:csb1="00000000"/>
  </w:font>
  <w:font w:name="ESRI US MUTCD 1">
    <w:altName w:val="Verdana"/>
    <w:panose1 w:val="02000000000000000000"/>
    <w:charset w:val="00"/>
    <w:family w:val="auto"/>
    <w:pitch w:val="default"/>
    <w:sig w:usb0="00000000" w:usb1="00000000" w:usb2="00000000" w:usb3="00000000" w:csb0="00000001" w:csb1="00000000"/>
  </w:font>
  <w:font w:name="ESRI US MUTCD 2">
    <w:altName w:val="Verdana"/>
    <w:panose1 w:val="02000000000000000000"/>
    <w:charset w:val="00"/>
    <w:family w:val="auto"/>
    <w:pitch w:val="default"/>
    <w:sig w:usb0="00000000" w:usb1="00000000" w:usb2="00000000" w:usb3="00000000" w:csb0="00000001" w:csb1="00000000"/>
  </w:font>
  <w:font w:name="ESRI Weather">
    <w:altName w:val="Palatino Linotype"/>
    <w:panose1 w:val="02000400000000000000"/>
    <w:charset w:val="00"/>
    <w:family w:val="auto"/>
    <w:pitch w:val="default"/>
    <w:sig w:usb0="00000000" w:usb1="00000000" w:usb2="00000000" w:usb3="00000000" w:csb0="00000001" w:csb1="00000000"/>
  </w:font>
  <w:font w:name="ESRI Geology AGSO 1">
    <w:altName w:val="Lucida Console"/>
    <w:panose1 w:val="02000509000000020004"/>
    <w:charset w:val="00"/>
    <w:family w:val="auto"/>
    <w:pitch w:val="default"/>
    <w:sig w:usb0="00000000" w:usb1="00000000" w:usb2="00000000" w:usb3="00000000" w:csb0="00000001" w:csb1="00000000"/>
  </w:font>
  <w:font w:name="ESRI US Forestry 1">
    <w:altName w:val="Verdana"/>
    <w:panose1 w:val="02000000000000000000"/>
    <w:charset w:val="00"/>
    <w:family w:val="auto"/>
    <w:pitch w:val="default"/>
    <w:sig w:usb0="00000000" w:usb1="00000000" w:usb2="00000000" w:usb3="00000000" w:csb0="00000001" w:csb1="00000000"/>
  </w:font>
  <w:font w:name="ESRI US Forestry 2">
    <w:altName w:val="Verdana"/>
    <w:panose1 w:val="02000000000000000000"/>
    <w:charset w:val="00"/>
    <w:family w:val="auto"/>
    <w:pitch w:val="default"/>
    <w:sig w:usb0="00000000" w:usb1="00000000" w:usb2="00000000" w:usb3="00000000" w:csb0="00000001" w:csb1="00000000"/>
  </w:font>
  <w:font w:name="ESRI Geology">
    <w:altName w:val="Palatino Linotype"/>
    <w:panose1 w:val="02000400000000000000"/>
    <w:charset w:val="00"/>
    <w:family w:val="auto"/>
    <w:pitch w:val="default"/>
    <w:sig w:usb0="00000000" w:usb1="00000000" w:usb2="00000000" w:usb3="00000000" w:csb0="00000001" w:csb1="00000000"/>
  </w:font>
  <w:font w:name="ESRI Conservation">
    <w:altName w:val="Verdana"/>
    <w:panose1 w:val="02000000000000000000"/>
    <w:charset w:val="00"/>
    <w:family w:val="auto"/>
    <w:pitch w:val="default"/>
    <w:sig w:usb0="00000000" w:usb1="00000000" w:usb2="00000000" w:usb3="00000000" w:csb0="00000001" w:csb1="00000000"/>
  </w:font>
  <w:font w:name="ESRI Crime Analysis">
    <w:altName w:val="Palatino Linotype"/>
    <w:panose1 w:val="02000400000000000000"/>
    <w:charset w:val="00"/>
    <w:family w:val="auto"/>
    <w:pitch w:val="default"/>
    <w:sig w:usb0="00000000" w:usb1="00000000" w:usb2="00000000" w:usb3="00000000" w:csb0="00000001" w:csb1="00000000"/>
  </w:font>
  <w:font w:name="@华文隶书">
    <w:altName w:val="宋体"/>
    <w:panose1 w:val="02010800040101010101"/>
    <w:charset w:val="86"/>
    <w:family w:val="auto"/>
    <w:pitch w:val="default"/>
    <w:sig w:usb0="00000000" w:usb1="00000000" w:usb2="00000000" w:usb3="00000000" w:csb0="00040000" w:csb1="00000000"/>
  </w:font>
  <w:font w:name="Proxy 7">
    <w:panose1 w:val="00000400000000000000"/>
    <w:charset w:val="00"/>
    <w:family w:val="auto"/>
    <w:pitch w:val="default"/>
    <w:sig w:usb0="80000023" w:usb1="00000000" w:usb2="00000000" w:usb3="00000000" w:csb0="000001FF" w:csb1="00000000"/>
  </w:font>
  <w:font w:name="ESRI Enviro Hazard Analysis">
    <w:altName w:val="Palatino Linotype"/>
    <w:panose1 w:val="02000400000000000000"/>
    <w:charset w:val="00"/>
    <w:family w:val="auto"/>
    <w:pitch w:val="default"/>
    <w:sig w:usb0="00000000" w:usb1="00000000" w:usb2="00000000" w:usb3="00000000" w:csb0="00000001" w:csb1="00000000"/>
  </w:font>
  <w:font w:name="ESRI Enviro Hazard Sites">
    <w:altName w:val="Palatino Linotype"/>
    <w:panose1 w:val="02000400000000000000"/>
    <w:charset w:val="00"/>
    <w:family w:val="auto"/>
    <w:pitch w:val="default"/>
    <w:sig w:usb0="00000000" w:usb1="00000000" w:usb2="00000000" w:usb3="00000000" w:csb0="00000001" w:csb1="00000000"/>
  </w:font>
  <w:font w:name="ISOCP2">
    <w:panose1 w:val="00000400000000000000"/>
    <w:charset w:val="00"/>
    <w:family w:val="auto"/>
    <w:pitch w:val="default"/>
    <w:sig w:usb0="00000007" w:usb1="00000000" w:usb2="00000000" w:usb3="00000000" w:csb0="000001FF" w:csb1="00000000"/>
  </w:font>
  <w:font w:name="ESRI Hazardous Materials">
    <w:altName w:val="Palatino Linotype"/>
    <w:panose1 w:val="02000400000000000000"/>
    <w:charset w:val="00"/>
    <w:family w:val="auto"/>
    <w:pitch w:val="default"/>
    <w:sig w:usb0="00000000" w:usb1="00000000" w:usb2="00000000" w:usb3="00000000" w:csb0="00000001" w:csb1="00000000"/>
  </w:font>
  <w:font w:name="ESRI Fire Incident NFPA">
    <w:altName w:val="Verdana"/>
    <w:panose1 w:val="02000000000000000000"/>
    <w:charset w:val="00"/>
    <w:family w:val="auto"/>
    <w:pitch w:val="default"/>
    <w:sig w:usb0="00000000" w:usb1="00000000" w:usb2="00000000" w:usb3="00000000" w:csb0="00000001" w:csb1="00000000"/>
  </w:font>
  <w:font w:name="幼圆">
    <w:panose1 w:val="02010509060101010101"/>
    <w:charset w:val="86"/>
    <w:family w:val="auto"/>
    <w:pitch w:val="default"/>
    <w:sig w:usb0="00000001" w:usb1="080E0000" w:usb2="00000000" w:usb3="00000000" w:csb0="00040000" w:csb1="00000000"/>
  </w:font>
  <w:font w:name="ESRI Business">
    <w:altName w:val="Verdana"/>
    <w:panose1 w:val="02000000000000000000"/>
    <w:charset w:val="00"/>
    <w:family w:val="auto"/>
    <w:pitch w:val="default"/>
    <w:sig w:usb0="00000000" w:usb1="00000000" w:usb2="00000000" w:usb3="00000000" w:csb0="00000001" w:csb1="00000000"/>
  </w:font>
  <w:font w:name="ESRI ERS Infrastructures S1">
    <w:altName w:val="Verdana"/>
    <w:panose1 w:val="02000000000000000000"/>
    <w:charset w:val="00"/>
    <w:family w:val="auto"/>
    <w:pitch w:val="default"/>
    <w:sig w:usb0="00000000" w:usb1="00000000" w:usb2="00000000" w:usb3="00000000" w:csb0="00000001" w:csb1="00000000"/>
  </w:font>
  <w:font w:name="GENISO">
    <w:altName w:val="Palatino Linotype"/>
    <w:panose1 w:val="02000400000000000000"/>
    <w:charset w:val="00"/>
    <w:family w:val="auto"/>
    <w:pitch w:val="default"/>
    <w:sig w:usb0="00000000" w:usb1="00000000" w:usb2="00000040" w:usb3="00000000" w:csb0="000001FF" w:csb1="00000000"/>
  </w:font>
  <w:font w:name="Corbel">
    <w:panose1 w:val="020B0503020204020204"/>
    <w:charset w:val="00"/>
    <w:family w:val="auto"/>
    <w:pitch w:val="default"/>
    <w:sig w:usb0="A00002EF" w:usb1="4000A44B" w:usb2="00000000" w:usb3="00000000" w:csb0="2000019F" w:csb1="00000000"/>
  </w:font>
  <w:font w:name="AcadEref">
    <w:panose1 w:val="02000500000000020003"/>
    <w:charset w:val="00"/>
    <w:family w:val="auto"/>
    <w:pitch w:val="default"/>
    <w:sig w:usb0="00000003" w:usb1="00000000" w:usb2="00000000" w:usb3="00000000" w:csb0="00000001" w:csb1="00000000"/>
  </w:font>
  <w:font w:name="AmdtSymbols">
    <w:panose1 w:val="02000500000000020004"/>
    <w:charset w:val="00"/>
    <w:family w:val="auto"/>
    <w:pitch w:val="default"/>
    <w:sig w:usb0="00000001" w:usb1="00000000" w:usb2="00000000" w:usb3="00000000" w:csb0="00000001" w:csb1="00000000"/>
  </w:font>
  <w:font w:name="AMGDT">
    <w:panose1 w:val="00000400000000000000"/>
    <w:charset w:val="00"/>
    <w:family w:val="auto"/>
    <w:pitch w:val="default"/>
    <w:sig w:usb0="80000003" w:usb1="10000000" w:usb2="00000000" w:usb3="00000000" w:csb0="00000001" w:csb1="00000000"/>
  </w:font>
  <w:font w:name="BankGothic Lt BT">
    <w:panose1 w:val="020B0607020203060204"/>
    <w:charset w:val="00"/>
    <w:family w:val="auto"/>
    <w:pitch w:val="default"/>
    <w:sig w:usb0="00000000" w:usb1="00000000" w:usb2="00000000" w:usb3="00000000" w:csb0="00000000" w:csb1="00000000"/>
  </w:font>
  <w:font w:name="BankGothic Md BT">
    <w:panose1 w:val="020B0807020203060204"/>
    <w:charset w:val="00"/>
    <w:family w:val="auto"/>
    <w:pitch w:val="default"/>
    <w:sig w:usb0="00000000" w:usb1="00000000" w:usb2="00000000" w:usb3="00000000" w:csb0="00000000" w:csb1="00000000"/>
  </w:font>
  <w:font w:name="CommercialPi BT">
    <w:panose1 w:val="05020102010206080802"/>
    <w:charset w:val="02"/>
    <w:family w:val="auto"/>
    <w:pitch w:val="default"/>
    <w:sig w:usb0="00000000" w:usb1="00000000" w:usb2="00000000" w:usb3="00000000" w:csb0="00000000" w:csb1="00000000"/>
  </w:font>
  <w:font w:name="Monospac821 BT">
    <w:panose1 w:val="020B0609020202020204"/>
    <w:charset w:val="00"/>
    <w:family w:val="auto"/>
    <w:pitch w:val="default"/>
    <w:sig w:usb0="00000000" w:usb1="00000000" w:usb2="00000000" w:usb3="00000000" w:csb0="00000000" w:csb1="00000000"/>
  </w:font>
  <w:font w:name="Complex">
    <w:panose1 w:val="00000400000000000000"/>
    <w:charset w:val="00"/>
    <w:family w:val="auto"/>
    <w:pitch w:val="default"/>
    <w:sig w:usb0="00000287" w:usb1="00001800" w:usb2="00000000" w:usb3="00000000" w:csb0="000001FF" w:csb1="00000000"/>
  </w:font>
  <w:font w:name="CommercialScript BT">
    <w:panose1 w:val="03030803040807090C04"/>
    <w:charset w:val="00"/>
    <w:family w:val="auto"/>
    <w:pitch w:val="default"/>
    <w:sig w:usb0="00000000" w:usb1="00000000" w:usb2="00000000" w:usb3="00000000" w:csb0="00000000" w:csb1="00000000"/>
  </w:font>
  <w:font w:name="CountryBlueprint">
    <w:panose1 w:val="00000400000000000000"/>
    <w:charset w:val="02"/>
    <w:family w:val="auto"/>
    <w:pitch w:val="default"/>
    <w:sig w:usb0="00000000" w:usb1="00000000" w:usb2="00000000" w:usb3="00000000" w:csb0="00000000" w:csb1="00000000"/>
  </w:font>
  <w:font w:name="Dutch801 Rm BT">
    <w:panose1 w:val="02020603060505020304"/>
    <w:charset w:val="00"/>
    <w:family w:val="auto"/>
    <w:pitch w:val="default"/>
    <w:sig w:usb0="00000000" w:usb1="00000000" w:usb2="00000000" w:usb3="00000000" w:csb0="00000000" w:csb1="00000000"/>
  </w:font>
  <w:font w:name="Dutch801 XBd BT">
    <w:panose1 w:val="02020903060505020304"/>
    <w:charset w:val="00"/>
    <w:family w:val="auto"/>
    <w:pitch w:val="default"/>
    <w:sig w:usb0="00000000" w:usb1="00000000" w:usb2="00000000" w:usb3="00000000" w:csb0="00000000" w:csb1="00000000"/>
  </w:font>
  <w:font w:name="Swis721 BT">
    <w:panose1 w:val="020B0504020202020204"/>
    <w:charset w:val="00"/>
    <w:family w:val="auto"/>
    <w:pitch w:val="default"/>
    <w:sig w:usb0="00000000" w:usb1="00000000" w:usb2="00000000" w:usb3="00000000" w:csb0="00000000" w:csb1="00000000"/>
  </w:font>
  <w:font w:name="EuroRoman">
    <w:panose1 w:val="00000400000000000000"/>
    <w:charset w:val="02"/>
    <w:family w:val="auto"/>
    <w:pitch w:val="default"/>
    <w:sig w:usb0="00000000" w:usb1="00000000" w:usb2="00000000" w:usb3="00000000" w:csb0="00000000" w:csb1="00000000"/>
  </w:font>
  <w:font w:name="GDT">
    <w:panose1 w:val="00000400000000000000"/>
    <w:charset w:val="00"/>
    <w:family w:val="auto"/>
    <w:pitch w:val="default"/>
    <w:sig w:usb0="80000003" w:usb1="10000000" w:usb2="00000000" w:usb3="00000000" w:csb0="00000001" w:csb1="00000000"/>
  </w:font>
  <w:font w:name="Swis721 BlkEx BT">
    <w:panose1 w:val="020B0907040502030204"/>
    <w:charset w:val="00"/>
    <w:family w:val="auto"/>
    <w:pitch w:val="default"/>
    <w:sig w:usb0="00000000" w:usb1="00000000" w:usb2="00000000" w:usb3="00000000" w:csb0="00000000" w:csb1="00000000"/>
  </w:font>
  <w:font w:name="GothicI">
    <w:panose1 w:val="00000400000000000000"/>
    <w:charset w:val="00"/>
    <w:family w:val="auto"/>
    <w:pitch w:val="default"/>
    <w:sig w:usb0="00000207" w:usb1="00000000" w:usb2="00000000" w:usb3="00000000" w:csb0="000001FF" w:csb1="00000000"/>
  </w:font>
  <w:font w:name="Proxy 8">
    <w:panose1 w:val="00000400000000000000"/>
    <w:charset w:val="00"/>
    <w:family w:val="auto"/>
    <w:pitch w:val="default"/>
    <w:sig w:usb0="80000023" w:usb1="00000000" w:usb2="00000000" w:usb3="00000000" w:csb0="000001FF" w:csb1="00000000"/>
  </w:font>
  <w:font w:name="ISOCP">
    <w:panose1 w:val="00000400000000000000"/>
    <w:charset w:val="00"/>
    <w:family w:val="auto"/>
    <w:pitch w:val="default"/>
    <w:sig w:usb0="00000003" w:usb1="00000000" w:usb2="00000040" w:usb3="00000000" w:csb0="000001FF" w:csb1="00000000"/>
  </w:font>
  <w:font w:name="ISOCP3">
    <w:panose1 w:val="00000400000000000000"/>
    <w:charset w:val="00"/>
    <w:family w:val="auto"/>
    <w:pitch w:val="default"/>
    <w:sig w:usb0="00000007" w:usb1="00000000" w:usb2="00000000" w:usb3="00000000" w:csb0="000001FF" w:csb1="00000000"/>
  </w:font>
  <w:font w:name="TechnicBold">
    <w:panose1 w:val="00000400000000000000"/>
    <w:charset w:val="02"/>
    <w:family w:val="auto"/>
    <w:pitch w:val="default"/>
    <w:sig w:usb0="00000000" w:usb1="00000000" w:usb2="00000000" w:usb3="00000000" w:csb0="00000000" w:csb1="00000000"/>
  </w:font>
  <w:font w:name="ISOCT">
    <w:panose1 w:val="00000400000000000000"/>
    <w:charset w:val="00"/>
    <w:family w:val="auto"/>
    <w:pitch w:val="default"/>
    <w:sig w:usb0="00000007" w:usb1="00000000" w:usb2="00000000" w:usb3="00000000" w:csb0="000001FF" w:csb1="00000000"/>
  </w:font>
  <w:font w:name="ISOCT2">
    <w:panose1 w:val="00000400000000000000"/>
    <w:charset w:val="00"/>
    <w:family w:val="auto"/>
    <w:pitch w:val="default"/>
    <w:sig w:usb0="00000007" w:usb1="00000000" w:usb2="00000000" w:usb3="00000000" w:csb0="000001FF" w:csb1="00000000"/>
  </w:font>
  <w:font w:name="ISOCT3">
    <w:panose1 w:val="00000400000000000000"/>
    <w:charset w:val="00"/>
    <w:family w:val="auto"/>
    <w:pitch w:val="default"/>
    <w:sig w:usb0="00000007" w:usb1="00000000" w:usb2="00000000" w:usb3="00000000" w:csb0="000001FF" w:csb1="00000000"/>
  </w:font>
  <w:font w:name="Monotxt">
    <w:panose1 w:val="00000400000000000000"/>
    <w:charset w:val="00"/>
    <w:family w:val="auto"/>
    <w:pitch w:val="default"/>
    <w:sig w:usb0="80000207" w:usb1="00000000" w:usb2="00000000" w:usb3="00000000" w:csb0="000001FF" w:csb1="00000000"/>
  </w:font>
  <w:font w:name="Proxy 1">
    <w:panose1 w:val="00000400000000000000"/>
    <w:charset w:val="00"/>
    <w:family w:val="auto"/>
    <w:pitch w:val="default"/>
    <w:sig w:usb0="80000023" w:usb1="00000000" w:usb2="00000000" w:usb3="00000000" w:csb0="000001FF" w:csb1="00000000"/>
  </w:font>
  <w:font w:name="Proxy 2">
    <w:panose1 w:val="00000400000000000000"/>
    <w:charset w:val="00"/>
    <w:family w:val="auto"/>
    <w:pitch w:val="default"/>
    <w:sig w:usb0="80000023" w:usb1="00000000" w:usb2="00000000" w:usb3="00000000" w:csb0="000001FF" w:csb1="00000000"/>
  </w:font>
  <w:font w:name="PanRoman">
    <w:panose1 w:val="00000400000000000000"/>
    <w:charset w:val="02"/>
    <w:family w:val="auto"/>
    <w:pitch w:val="default"/>
    <w:sig w:usb0="00000000" w:usb1="00000000" w:usb2="00000000" w:usb3="00000000" w:csb0="00000000" w:csb1="00000000"/>
  </w:font>
  <w:font w:name="Romantic">
    <w:panose1 w:val="00000400000000000000"/>
    <w:charset w:val="02"/>
    <w:family w:val="auto"/>
    <w:pitch w:val="default"/>
    <w:sig w:usb0="00000000" w:usb1="00000000" w:usb2="00000000" w:usb3="00000000" w:csb0="00000000" w:csb1="00000000"/>
  </w:font>
  <w:font w:name="SansSerif">
    <w:panose1 w:val="00000400000000000000"/>
    <w:charset w:val="02"/>
    <w:family w:val="auto"/>
    <w:pitch w:val="default"/>
    <w:sig w:usb0="00000000" w:usb1="00000000" w:usb2="00000000" w:usb3="00000000" w:csb0="00000000" w:csb1="00000000"/>
  </w:font>
  <w:font w:name="ScriptS">
    <w:panose1 w:val="00000400000000000000"/>
    <w:charset w:val="00"/>
    <w:family w:val="auto"/>
    <w:pitch w:val="default"/>
    <w:sig w:usb0="00000207" w:usb1="00000000" w:usb2="00000000" w:usb3="00000000" w:csb0="000001FF" w:csb1="00000000"/>
  </w:font>
  <w:font w:name="Simplex">
    <w:panose1 w:val="00000400000000000000"/>
    <w:charset w:val="00"/>
    <w:family w:val="auto"/>
    <w:pitch w:val="default"/>
    <w:sig w:usb0="00000287" w:usb1="00000000" w:usb2="00000000" w:usb3="00000000" w:csb0="000001FF" w:csb1="00000000"/>
  </w:font>
  <w:font w:name="Stylus BT">
    <w:panose1 w:val="020E0402020206020304"/>
    <w:charset w:val="00"/>
    <w:family w:val="auto"/>
    <w:pitch w:val="default"/>
    <w:sig w:usb0="00000000" w:usb1="00000000" w:usb2="00000000" w:usb3="00000000" w:csb0="00000000" w:csb1="00000000"/>
  </w:font>
  <w:font w:name="SuperFrench">
    <w:panose1 w:val="00000400000000000000"/>
    <w:charset w:val="02"/>
    <w:family w:val="auto"/>
    <w:pitch w:val="default"/>
    <w:sig w:usb0="00000000" w:usb1="00000000" w:usb2="00000000" w:usb3="00000000" w:csb0="00000000" w:csb1="00000000"/>
  </w:font>
  <w:font w:name="Swis721 BdOul BT">
    <w:panose1 w:val="04020705020B03040203"/>
    <w:charset w:val="00"/>
    <w:family w:val="auto"/>
    <w:pitch w:val="default"/>
    <w:sig w:usb0="00000000" w:usb1="00000000" w:usb2="00000000" w:usb3="00000000" w:csb0="00000000" w:csb1="00000000"/>
  </w:font>
  <w:font w:name="华文琥珀">
    <w:altName w:val="宋体"/>
    <w:panose1 w:val="02010800040101010101"/>
    <w:charset w:val="86"/>
    <w:family w:val="auto"/>
    <w:pitch w:val="default"/>
    <w:sig w:usb0="00000000" w:usb1="00000000" w:usb2="00000000" w:usb3="00000000" w:csb0="00040000" w:csb1="00000000"/>
  </w:font>
  <w:font w:name="RomanT">
    <w:panose1 w:val="00000400000000000000"/>
    <w:charset w:val="00"/>
    <w:family w:val="auto"/>
    <w:pitch w:val="default"/>
    <w:sig w:usb0="00000207" w:usb1="00000000" w:usb2="00000000" w:usb3="00000000" w:csb0="000001FF" w:csb1="00000000"/>
  </w:font>
  <w:font w:name="Swis721 Cn BT">
    <w:panose1 w:val="020B0506020202030204"/>
    <w:charset w:val="00"/>
    <w:family w:val="auto"/>
    <w:pitch w:val="default"/>
    <w:sig w:usb0="00000000" w:usb1="00000000" w:usb2="00000000" w:usb3="00000000" w:csb0="00000000" w:csb1="00000000"/>
  </w:font>
  <w:font w:name="Swis721 Blk BT">
    <w:panose1 w:val="020B0904030502020204"/>
    <w:charset w:val="00"/>
    <w:family w:val="auto"/>
    <w:pitch w:val="default"/>
    <w:sig w:usb0="00000000" w:usb1="00000000" w:usb2="00000000" w:usb3="00000000" w:csb0="00000000" w:csb1="00000000"/>
  </w:font>
  <w:font w:name="Swis721 BdCnOul BT">
    <w:panose1 w:val="04020704030B03040203"/>
    <w:charset w:val="00"/>
    <w:family w:val="auto"/>
    <w:pitch w:val="default"/>
    <w:sig w:usb0="00000000" w:usb1="00000000" w:usb2="00000000" w:usb3="00000000" w:csb0="00000000" w:csb1="00000000"/>
  </w:font>
  <w:font w:name="Swis721 BlkCn BT">
    <w:panose1 w:val="020B0806030502040204"/>
    <w:charset w:val="00"/>
    <w:family w:val="auto"/>
    <w:pitch w:val="default"/>
    <w:sig w:usb0="00000000" w:usb1="00000000" w:usb2="00000000" w:usb3="00000000" w:csb0="00000000" w:csb1="00000000"/>
  </w:font>
  <w:font w:name="Swis721 LtCn BT">
    <w:panose1 w:val="020B0406020202030204"/>
    <w:charset w:val="00"/>
    <w:family w:val="auto"/>
    <w:pitch w:val="default"/>
    <w:sig w:usb0="00000000" w:usb1="00000000" w:usb2="00000000" w:usb3="00000000" w:csb0="00000000" w:csb1="00000000"/>
  </w:font>
  <w:font w:name="Swis721 LtEx BT">
    <w:panose1 w:val="020B0505020202020204"/>
    <w:charset w:val="00"/>
    <w:family w:val="auto"/>
    <w:pitch w:val="default"/>
    <w:sig w:usb0="00000000" w:usb1="00000000" w:usb2="00000000" w:usb3="00000000" w:csb0="00000000" w:csb1="00000000"/>
  </w:font>
  <w:font w:name="Swis721 BlkOul BT">
    <w:panose1 w:val="04020905030B03040203"/>
    <w:charset w:val="00"/>
    <w:family w:val="auto"/>
    <w:pitch w:val="default"/>
    <w:sig w:usb0="00000000" w:usb1="00000000" w:usb2="00000000" w:usb3="00000000" w:csb0="00000000" w:csb1="00000000"/>
  </w:font>
  <w:font w:name="TechnicLite">
    <w:panose1 w:val="00000400000000000000"/>
    <w:charset w:val="02"/>
    <w:family w:val="auto"/>
    <w:pitch w:val="default"/>
    <w:sig w:usb0="00000000" w:usb1="00000000" w:usb2="00000000" w:usb3="00000000" w:csb0="00000000" w:csb1="00000000"/>
  </w:font>
  <w:font w:name="Technic">
    <w:panose1 w:val="00000400000000000000"/>
    <w:charset w:val="02"/>
    <w:family w:val="auto"/>
    <w:pitch w:val="default"/>
    <w:sig w:usb0="00000000" w:usb1="00000000" w:usb2="00000000" w:usb3="00000000" w:csb0="00000000" w:csb1="00000000"/>
  </w:font>
  <w:font w:name="UniversalMath1 BT">
    <w:panose1 w:val="05050102010205020602"/>
    <w:charset w:val="02"/>
    <w:family w:val="auto"/>
    <w:pitch w:val="default"/>
    <w:sig w:usb0="00000000" w:usb1="00000000" w:usb2="00000000" w:usb3="00000000" w:csb0="00000000" w:csb1="00000000"/>
  </w:font>
  <w:font w:name="Vineta BT">
    <w:panose1 w:val="04020906050602070202"/>
    <w:charset w:val="00"/>
    <w:family w:val="auto"/>
    <w:pitch w:val="default"/>
    <w:sig w:usb0="00000000" w:usb1="00000000" w:usb2="00000000" w:usb3="00000000" w:csb0="00000000" w:csb1="00000000"/>
  </w:font>
  <w:font w:name="GothicG">
    <w:panose1 w:val="00000400000000000000"/>
    <w:charset w:val="00"/>
    <w:family w:val="auto"/>
    <w:pitch w:val="default"/>
    <w:sig w:usb0="00000207" w:usb1="00000000" w:usb2="00000000" w:usb3="00000000" w:csb0="000001FF" w:csb1="00000000"/>
  </w:font>
  <w:font w:name="GreekC">
    <w:panose1 w:val="00000400000000000000"/>
    <w:charset w:val="00"/>
    <w:family w:val="auto"/>
    <w:pitch w:val="default"/>
    <w:sig w:usb0="00000081" w:usb1="00000000" w:usb2="00000000" w:usb3="00000000" w:csb0="000001FF" w:csb1="00000000"/>
  </w:font>
  <w:font w:name="GreekS">
    <w:panose1 w:val="00000400000000000000"/>
    <w:charset w:val="00"/>
    <w:family w:val="auto"/>
    <w:pitch w:val="default"/>
    <w:sig w:usb0="00000081" w:usb1="00000000" w:usb2="00000000" w:usb3="00000000" w:csb0="000001FF" w:csb1="00000000"/>
  </w:font>
  <w:font w:name="ItalicT">
    <w:panose1 w:val="00000400000000000000"/>
    <w:charset w:val="00"/>
    <w:family w:val="auto"/>
    <w:pitch w:val="default"/>
    <w:sig w:usb0="00000207" w:usb1="00000000" w:usb2="00000000" w:usb3="00000000" w:csb0="000001FF" w:csb1="00000000"/>
  </w:font>
  <w:font w:name="RomanC">
    <w:panose1 w:val="00000400000000000000"/>
    <w:charset w:val="00"/>
    <w:family w:val="auto"/>
    <w:pitch w:val="default"/>
    <w:sig w:usb0="00000207" w:usb1="00000000" w:usb2="00000000" w:usb3="00000000" w:csb0="000001FF" w:csb1="00000000"/>
  </w:font>
  <w:font w:name="ISOCTEUR">
    <w:panose1 w:val="020B0609020202020204"/>
    <w:charset w:val="00"/>
    <w:family w:val="auto"/>
    <w:pitch w:val="default"/>
    <w:sig w:usb0="00000287" w:usb1="00000000" w:usb2="00000000" w:usb3="00000000" w:csb0="4000009F" w:csb1="DFD70000"/>
  </w:font>
  <w:font w:name="Symusic">
    <w:panose1 w:val="00000400000000000000"/>
    <w:charset w:val="00"/>
    <w:family w:val="auto"/>
    <w:pitch w:val="default"/>
    <w:sig w:usb0="00000001" w:usb1="00000000" w:usb2="00000000" w:usb3="00000000" w:csb0="000001FF" w:csb1="00000000"/>
  </w:font>
  <w:font w:name="RomanD">
    <w:panose1 w:val="00000400000000000000"/>
    <w:charset w:val="00"/>
    <w:family w:val="auto"/>
    <w:pitch w:val="default"/>
    <w:sig w:usb0="00000207" w:usb1="00000000" w:usb2="00000000" w:usb3="00000000" w:csb0="000001FF" w:csb1="00000000"/>
  </w:font>
  <w:font w:name="Syastro">
    <w:panose1 w:val="00000400000000000000"/>
    <w:charset w:val="00"/>
    <w:family w:val="auto"/>
    <w:pitch w:val="default"/>
    <w:sig w:usb0="00000001" w:usb1="00000000" w:usb2="00000000" w:usb3="00000000" w:csb0="000001FF" w:csb1="00000000"/>
  </w:font>
  <w:font w:name="Symath">
    <w:panose1 w:val="00000400000000000000"/>
    <w:charset w:val="00"/>
    <w:family w:val="auto"/>
    <w:pitch w:val="default"/>
    <w:sig w:usb0="00000001" w:usb1="00000000" w:usb2="00000000" w:usb3="00000000" w:csb0="000001FF" w:csb1="00000000"/>
  </w:font>
  <w:font w:name="Symeteo">
    <w:panose1 w:val="00000400000000000000"/>
    <w:charset w:val="00"/>
    <w:family w:val="auto"/>
    <w:pitch w:val="default"/>
    <w:sig w:usb0="00000001" w:usb1="00000000" w:usb2="00000000" w:usb3="00000000" w:csb0="000001FF" w:csb1="00000000"/>
  </w:font>
  <w:font w:name="Proxy 3">
    <w:panose1 w:val="00000400000000000000"/>
    <w:charset w:val="00"/>
    <w:family w:val="auto"/>
    <w:pitch w:val="default"/>
    <w:sig w:usb0="80000023" w:usb1="00000000" w:usb2="00000000" w:usb3="00000000" w:csb0="000001FF" w:csb1="00000000"/>
  </w:font>
  <w:font w:name="Proxy 4">
    <w:panose1 w:val="00000400000000000000"/>
    <w:charset w:val="00"/>
    <w:family w:val="auto"/>
    <w:pitch w:val="default"/>
    <w:sig w:usb0="80000023" w:usb1="00000000" w:usb2="00000000" w:usb3="00000000" w:csb0="000001FF" w:csb1="00000000"/>
  </w:font>
  <w:font w:name="Proxy 5">
    <w:panose1 w:val="00000400000000000000"/>
    <w:charset w:val="00"/>
    <w:family w:val="auto"/>
    <w:pitch w:val="default"/>
    <w:sig w:usb0="80000023" w:usb1="00000000" w:usb2="00000000" w:usb3="00000000" w:csb0="000001FF" w:csb1="00000000"/>
  </w:font>
  <w:font w:name="Proxy 9">
    <w:panose1 w:val="00000400000000000000"/>
    <w:charset w:val="00"/>
    <w:family w:val="auto"/>
    <w:pitch w:val="default"/>
    <w:sig w:usb0="80000023" w:usb1="00000000" w:usb2="00000000" w:usb3="00000000" w:csb0="000001FF" w:csb1="00000000"/>
  </w:font>
  <w:font w:name="ISOCPEUR">
    <w:panose1 w:val="020B0604020202020204"/>
    <w:charset w:val="00"/>
    <w:family w:val="auto"/>
    <w:pitch w:val="default"/>
    <w:sig w:usb0="00000287" w:usb1="00000000" w:usb2="00000000" w:usb3="00000000" w:csb0="4000009F" w:csb1="DFD70000"/>
  </w:font>
  <w:font w:name="@华康少女文字W5(P)">
    <w:altName w:val="宋体"/>
    <w:panose1 w:val="040F0500000000000000"/>
    <w:charset w:val="86"/>
    <w:family w:val="auto"/>
    <w:pitch w:val="default"/>
    <w:sig w:usb0="00000000" w:usb1="00000000" w:usb2="00000012" w:usb3="00000000" w:csb0="00040000" w:csb1="00000000"/>
  </w:font>
  <w:font w:name="華康少女文字W7(P)">
    <w:altName w:val="MingLiU"/>
    <w:panose1 w:val="040F0700000000000000"/>
    <w:charset w:val="88"/>
    <w:family w:val="auto"/>
    <w:pitch w:val="default"/>
    <w:sig w:usb0="00000000" w:usb1="00000000" w:usb2="00000016" w:usb3="00000000" w:csb0="00100000" w:csb1="00000000"/>
  </w:font>
  <w:font w:name="Wingdings 2">
    <w:panose1 w:val="05020102010507070707"/>
    <w:charset w:val="02"/>
    <w:family w:val="auto"/>
    <w:pitch w:val="default"/>
    <w:sig w:usb0="00000000" w:usb1="00000000" w:usb2="00000000" w:usb3="00000000" w:csb0="80000000" w:csb1="00000000"/>
  </w:font>
  <w:font w:name="@華康少女文字W7(P)">
    <w:altName w:val="MingLiU"/>
    <w:panose1 w:val="040F0700000000000000"/>
    <w:charset w:val="88"/>
    <w:family w:val="auto"/>
    <w:pitch w:val="default"/>
    <w:sig w:usb0="00000000" w:usb1="00000000" w:usb2="00000016" w:usb3="00000000" w:csb0="00100000" w:csb1="00000000"/>
  </w:font>
  <w:font w:name="04b_21">
    <w:panose1 w:val="000004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方正舒体">
    <w:panose1 w:val="02010601030101010101"/>
    <w:charset w:val="86"/>
    <w:family w:val="auto"/>
    <w:pitch w:val="default"/>
    <w:sig w:usb0="00000003"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楷体">
    <w:altName w:val="宋体"/>
    <w:panose1 w:val="02010600040101010101"/>
    <w:charset w:val="86"/>
    <w:family w:val="auto"/>
    <w:pitch w:val="default"/>
    <w:sig w:usb0="00000000" w:usb1="0000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Segoe UI">
    <w:panose1 w:val="020B0502040204020203"/>
    <w:charset w:val="00"/>
    <w:family w:val="auto"/>
    <w:pitch w:val="default"/>
    <w:sig w:usb0="E10022FF" w:usb1="C000E47F" w:usb2="00000029" w:usb3="00000000" w:csb0="200001DF" w:csb1="20000000"/>
  </w:font>
  <w:font w:name="@Arial Unicode MS">
    <w:altName w:val="宋体"/>
    <w:panose1 w:val="020B0604020202020204"/>
    <w:charset w:val="86"/>
    <w:family w:val="auto"/>
    <w:pitch w:val="default"/>
    <w:sig w:usb0="00000000" w:usb1="00000000" w:usb2="0000003F" w:usb3="00000000" w:csb0="601F00FF" w:csb1="FFFF0000"/>
  </w:font>
  <w:font w:name="Wingdings 3">
    <w:panose1 w:val="05040102010807070707"/>
    <w:charset w:val="02"/>
    <w:family w:val="auto"/>
    <w:pitch w:val="default"/>
    <w:sig w:usb0="00000000" w:usb1="00000000" w:usb2="00000000" w:usb3="00000000" w:csb0="80000000" w:csb1="00000000"/>
  </w:font>
  <w:font w:name="MT Extra">
    <w:panose1 w:val="05050102010205020202"/>
    <w:charset w:val="02"/>
    <w:family w:val="auto"/>
    <w:pitch w:val="default"/>
    <w:sig w:usb0="80000000" w:usb1="00000000" w:usb2="00000000" w:usb3="00000000" w:csb0="00000000" w:csb1="00000000"/>
  </w:font>
  <w:font w:name="@汉仪旗黑-55">
    <w:altName w:val="黑体"/>
    <w:panose1 w:val="00020600040101010101"/>
    <w:charset w:val="86"/>
    <w:family w:val="auto"/>
    <w:pitch w:val="default"/>
    <w:sig w:usb0="00000000" w:usb1="00000000" w:usb2="00000016" w:usb3="00000000" w:csb0="00040000" w:csb1="00000000"/>
  </w:font>
  <w:font w:name="Symbol">
    <w:panose1 w:val="05050102010706020507"/>
    <w:charset w:val="00"/>
    <w:family w:val="auto"/>
    <w:pitch w:val="default"/>
    <w:sig w:usb0="00000000" w:usb1="00000000" w:usb2="00000000" w:usb3="00000000" w:csb0="80000000" w:csb1="00000000"/>
  </w:font>
  <w:font w:name="Helvetica Neue">
    <w:altName w:val="Courier New"/>
    <w:panose1 w:val="00000000000000000000"/>
    <w:charset w:val="00"/>
    <w:family w:val="auto"/>
    <w:pitch w:val="default"/>
    <w:sig w:usb0="00000000" w:usb1="00000000" w:usb2="00000000" w:usb3="00000000" w:csb0="00000000" w:csb1="00000000"/>
  </w:font>
  <w:font w:name="zuoyeFont_mathFont">
    <w:altName w:val="微软雅黑"/>
    <w:panose1 w:val="00000000000000000000"/>
    <w:charset w:val="00"/>
    <w:family w:val="auto"/>
    <w:pitch w:val="default"/>
    <w:sig w:usb0="00000000"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 w:name="Wingdings 3">
    <w:panose1 w:val="05040102010807070707"/>
    <w:charset w:val="00"/>
    <w:family w:val="auto"/>
    <w:pitch w:val="default"/>
    <w:sig w:usb0="00000000" w:usb1="00000000" w:usb2="00000000" w:usb3="00000000" w:csb0="80000000" w:csb1="00000000"/>
  </w:font>
  <w:font w:name="MS Reference Specialty">
    <w:panose1 w:val="05000500000000000000"/>
    <w:charset w:val="00"/>
    <w:family w:val="auto"/>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Mongolian Baiti">
    <w:panose1 w:val="03000500000000000000"/>
    <w:charset w:val="00"/>
    <w:family w:val="auto"/>
    <w:pitch w:val="default"/>
    <w:sig w:usb0="80000023" w:usb1="00000000" w:usb2="00020000" w:usb3="00000000" w:csb0="00000001" w:csb1="00000000"/>
  </w:font>
  <w:font w:name="叶根友毛笔行书2.0版">
    <w:altName w:val="宋体"/>
    <w:panose1 w:val="02010601030101010101"/>
    <w:charset w:val="86"/>
    <w:family w:val="auto"/>
    <w:pitch w:val="default"/>
    <w:sig w:usb0="00000000" w:usb1="00000000" w:usb2="00000000" w:usb3="00000000" w:csb0="00040000" w:csb1="00000000"/>
  </w:font>
  <w:font w:name="font-weight : 400">
    <w:altName w:val="微软雅黑"/>
    <w:panose1 w:val="00000000000000000000"/>
    <w:charset w:val="00"/>
    <w:family w:val="auto"/>
    <w:pitch w:val="default"/>
    <w:sig w:usb0="00000000" w:usb1="00000000" w:usb2="00000000" w:usb3="00000000" w:csb0="00040001" w:csb1="00000000"/>
  </w:font>
  <w:font w:name="Tw Cen MT Condensed">
    <w:panose1 w:val="020B0606020104020203"/>
    <w:charset w:val="00"/>
    <w:family w:val="auto"/>
    <w:pitch w:val="default"/>
    <w:sig w:usb0="00000003" w:usb1="00000000" w:usb2="00000000" w:usb3="00000000" w:csb0="20000003" w:csb1="00000000"/>
  </w:font>
  <w:font w:name="Tw Cen MT">
    <w:panose1 w:val="020B0602020104020603"/>
    <w:charset w:val="00"/>
    <w:family w:val="auto"/>
    <w:pitch w:val="default"/>
    <w:sig w:usb0="00000003" w:usb1="00000000" w:usb2="00000000" w:usb3="00000000" w:csb0="20000003" w:csb1="00000000"/>
  </w:font>
  <w:font w:name="Tunga">
    <w:panose1 w:val="020B0502040204020203"/>
    <w:charset w:val="00"/>
    <w:family w:val="auto"/>
    <w:pitch w:val="default"/>
    <w:sig w:usb0="00400003" w:usb1="00000000" w:usb2="00000000" w:usb3="00000000" w:csb0="00000001" w:csb1="00000000"/>
  </w:font>
  <w:font w:name="Traditional Arabic">
    <w:panose1 w:val="02020603050405020304"/>
    <w:charset w:val="00"/>
    <w:family w:val="auto"/>
    <w:pitch w:val="default"/>
    <w:sig w:usb0="00006003" w:usb1="80000000" w:usb2="00000008" w:usb3="00000000" w:csb0="00000041" w:csb1="20080000"/>
  </w:font>
  <w:font w:name="Tempus Sans ITC">
    <w:altName w:val="Courier New"/>
    <w:panose1 w:val="04020404030D07020202"/>
    <w:charset w:val="00"/>
    <w:family w:val="auto"/>
    <w:pitch w:val="default"/>
    <w:sig w:usb0="00000000" w:usb1="00000000" w:usb2="00000000" w:usb3="00000000" w:csb0="20000001" w:csb1="00000000"/>
  </w:font>
  <w:font w:name="Tw Cen MT Condensed Extra Bold">
    <w:panose1 w:val="020B0803020202020204"/>
    <w:charset w:val="00"/>
    <w:family w:val="auto"/>
    <w:pitch w:val="default"/>
    <w:sig w:usb0="00000003" w:usb1="00000000" w:usb2="00000000" w:usb3="00000000" w:csb0="20000003" w:csb1="00000000"/>
  </w:font>
  <w:font w:name="Utsaah">
    <w:panose1 w:val="020B0604020202020204"/>
    <w:charset w:val="00"/>
    <w:family w:val="auto"/>
    <w:pitch w:val="default"/>
    <w:sig w:usb0="00008003" w:usb1="00000000" w:usb2="00000000" w:usb3="00000000" w:csb0="00000001" w:csb1="00000000"/>
  </w:font>
  <w:font w:name="Gabriola">
    <w:panose1 w:val="04040605051002020D02"/>
    <w:charset w:val="00"/>
    <w:family w:val="auto"/>
    <w:pitch w:val="default"/>
    <w:sig w:usb0="E00002EF" w:usb1="5000204B" w:usb2="00000000" w:usb3="00000000" w:csb0="2000009F" w:csb1="00000000"/>
  </w:font>
  <w:font w:name="TimesNewRomanPS-BoldMT">
    <w:altName w:val="宋体"/>
    <w:panose1 w:val="00000000000000000000"/>
    <w:charset w:val="86"/>
    <w:family w:val="auto"/>
    <w:pitch w:val="default"/>
    <w:sig w:usb0="00000000" w:usb1="00000000" w:usb2="00000000" w:usb3="00000000" w:csb0="00040000" w:csb1="00000000"/>
  </w:font>
  <w:font w:name="昆仑仿宋">
    <w:altName w:val="黑体"/>
    <w:panose1 w:val="00000000000000000000"/>
    <w:charset w:val="86"/>
    <w:family w:val="modern"/>
    <w:pitch w:val="default"/>
    <w:sig w:usb0="00000000" w:usb1="00000000" w:usb2="0000001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κ">
    <w:altName w:val="宋体"/>
    <w:panose1 w:val="00000000000000000000"/>
    <w:charset w:val="86"/>
    <w:family w:val="roman"/>
    <w:pitch w:val="default"/>
    <w:sig w:usb0="00000000" w:usb1="00000000" w:usb2="00000010" w:usb3="00000000" w:csb0="00040000" w:csb1="00000000"/>
  </w:font>
  <w:font w:name="汉鼎简书宋">
    <w:altName w:val="宋体"/>
    <w:panose1 w:val="02010609010101010101"/>
    <w:charset w:val="86"/>
    <w:family w:val="modern"/>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00" w:usb3="00000000" w:csb0="00040000" w:csb1="00000000"/>
  </w:font>
  <w:font w:name="ArialMT">
    <w:altName w:val="宋体"/>
    <w:panose1 w:val="00000000000000000000"/>
    <w:charset w:val="86"/>
    <w:family w:val="auto"/>
    <w:pitch w:val="default"/>
    <w:sig w:usb0="00000000" w:usb1="00000000" w:usb2="00000000" w:usb3="00000000" w:csb0="00040000" w:csb1="00000000"/>
  </w:font>
  <w:font w:name="Freestyle Script">
    <w:altName w:val="Tahoma"/>
    <w:panose1 w:val="02000800000000000000"/>
    <w:charset w:val="00"/>
    <w:family w:val="auto"/>
    <w:pitch w:val="default"/>
    <w:sig w:usb0="00000000" w:usb1="00000000" w:usb2="00000000" w:usb3="00000000" w:csb0="00000000" w:csb1="00000000"/>
  </w:font>
  <w:font w:name="Viner Hand ITC">
    <w:altName w:val="Monotype Corsiva"/>
    <w:panose1 w:val="03070502030502020203"/>
    <w:charset w:val="00"/>
    <w:family w:val="auto"/>
    <w:pitch w:val="default"/>
    <w:sig w:usb0="00000000" w:usb1="00000000" w:usb2="00000000" w:usb3="00000000" w:csb0="20000001" w:csb1="00000000"/>
  </w:font>
  <w:font w:name="Harrington">
    <w:altName w:val="Courier New"/>
    <w:panose1 w:val="04040505050A02020702"/>
    <w:charset w:val="00"/>
    <w:family w:val="auto"/>
    <w:pitch w:val="default"/>
    <w:sig w:usb0="00000000" w:usb1="00000000" w:usb2="00000000" w:usb3="00000000" w:csb0="20000001" w:csb1="00000000"/>
  </w:font>
  <w:font w:name="Wingdings 2">
    <w:panose1 w:val="05020102010507070707"/>
    <w:charset w:val="00"/>
    <w:family w:val="auto"/>
    <w:pitch w:val="default"/>
    <w:sig w:usb0="00000000" w:usb1="00000000" w:usb2="00000000" w:usb3="00000000" w:csb0="80000000" w:csb1="00000000"/>
  </w:font>
  <w:font w:name="Yu Gothic UI">
    <w:altName w:val="MS UI Gothic"/>
    <w:panose1 w:val="020B0500000000000000"/>
    <w:charset w:val="80"/>
    <w:family w:val="auto"/>
    <w:pitch w:val="default"/>
    <w:sig w:usb0="00000000" w:usb1="00000000" w:usb2="00000016" w:usb3="00000000" w:csb0="2002009F" w:csb1="00000000"/>
  </w:font>
  <w:font w:name="Meiryo UI">
    <w:panose1 w:val="020B0604030504040204"/>
    <w:charset w:val="80"/>
    <w:family w:val="auto"/>
    <w:pitch w:val="default"/>
    <w:sig w:usb0="E10102FF" w:usb1="EAC7FFFF" w:usb2="00010012" w:usb3="00000000" w:csb0="6002009F" w:csb1="DFD70000"/>
  </w:font>
  <w:font w:name="Malgun Gothic">
    <w:panose1 w:val="020B0503020000020004"/>
    <w:charset w:val="81"/>
    <w:family w:val="auto"/>
    <w:pitch w:val="default"/>
    <w:sig w:usb0="900002AF" w:usb1="01D77CFB" w:usb2="00000012" w:usb3="00000000" w:csb0="00080001" w:csb1="00000000"/>
  </w:font>
  <w:font w:name="Segoe Script">
    <w:panose1 w:val="020B0504020000000003"/>
    <w:charset w:val="00"/>
    <w:family w:val="auto"/>
    <w:pitch w:val="default"/>
    <w:sig w:usb0="0000028F" w:usb1="00000000" w:usb2="00000000" w:usb3="00000000" w:csb0="0000009F" w:csb1="00000000"/>
  </w:font>
  <w:font w:name="Vijaya">
    <w:panose1 w:val="020B0604020202020204"/>
    <w:charset w:val="00"/>
    <w:family w:val="auto"/>
    <w:pitch w:val="default"/>
    <w:sig w:usb0="00100003"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標楷體&lt;....">
    <w:altName w:val="PMingLiU"/>
    <w:panose1 w:val="00000000000000000000"/>
    <w:charset w:val="88"/>
    <w:family w:val="script"/>
    <w:pitch w:val="default"/>
    <w:sig w:usb0="00000000" w:usb1="00000000" w:usb2="00000010" w:usb3="00000000" w:csb0="00100000" w:csb1="00000000"/>
  </w:font>
  <w:font w:name="宋体-方正超大字符集">
    <w:panose1 w:val="03000509000000000000"/>
    <w:charset w:val="86"/>
    <w:family w:val="auto"/>
    <w:pitch w:val="default"/>
    <w:sig w:usb0="00000001" w:usb1="080E0000" w:usb2="00000000" w:usb3="00000000" w:csb0="00040000" w:csb1="00000000"/>
  </w:font>
  <w:font w:name="DFKai-SB">
    <w:panose1 w:val="03000509000000000000"/>
    <w:charset w:val="88"/>
    <w:family w:val="auto"/>
    <w:pitch w:val="default"/>
    <w:sig w:usb0="00000003" w:usb1="082E0000" w:usb2="00000016" w:usb3="00000000" w:csb0="00100001" w:csb1="00000000"/>
  </w:font>
  <w:font w:name="Blackadder ITC">
    <w:panose1 w:val="04020505051007020D02"/>
    <w:charset w:val="00"/>
    <w:family w:val="auto"/>
    <w:pitch w:val="default"/>
    <w:sig w:usb0="00000003" w:usb1="00000000" w:usb2="00000000" w:usb3="00000000" w:csb0="20000001" w:csb1="00000000"/>
  </w:font>
  <w:font w:name="Arabic Typesetting">
    <w:panose1 w:val="03020402040406030203"/>
    <w:charset w:val="00"/>
    <w:family w:val="auto"/>
    <w:pitch w:val="default"/>
    <w:sig w:usb0="A000206F" w:usb1="C0000000" w:usb2="00000008" w:usb3="00000000" w:csb0="200000D3" w:csb1="00000000"/>
  </w:font>
  <w:font w:name="SuperFrench">
    <w:panose1 w:val="00000400000000000000"/>
    <w:charset w:val="00"/>
    <w:family w:val="auto"/>
    <w:pitch w:val="default"/>
    <w:sig w:usb0="00000000" w:usb1="00000000" w:usb2="00000000" w:usb3="00000000" w:csb0="00000000" w:csb1="00000000"/>
  </w:font>
  <w:font w:name="TechnicBold">
    <w:panose1 w:val="00000400000000000000"/>
    <w:charset w:val="00"/>
    <w:family w:val="auto"/>
    <w:pitch w:val="default"/>
    <w:sig w:usb0="00000000" w:usb1="00000000" w:usb2="00000000" w:usb3="00000000" w:csb0="00000000" w:csb1="00000000"/>
  </w:font>
  <w:font w:name="Technic">
    <w:panose1 w:val="00000400000000000000"/>
    <w:charset w:val="00"/>
    <w:family w:val="auto"/>
    <w:pitch w:val="default"/>
    <w:sig w:usb0="00000000" w:usb1="00000000" w:usb2="00000000" w:usb3="00000000" w:csb0="00000000" w:csb1="00000000"/>
  </w:font>
  <w:font w:name="TechnicLite">
    <w:panose1 w:val="00000400000000000000"/>
    <w:charset w:val="00"/>
    <w:family w:val="auto"/>
    <w:pitch w:val="default"/>
    <w:sig w:usb0="00000000" w:usb1="00000000" w:usb2="00000000" w:usb3="00000000" w:csb0="00000000" w:csb1="00000000"/>
  </w:font>
  <w:font w:name="Haansoft Batang">
    <w:altName w:val="宋体"/>
    <w:panose1 w:val="00000000000000000000"/>
    <w:charset w:val="86"/>
    <w:family w:val="auto"/>
    <w:pitch w:val="default"/>
    <w:sig w:usb0="00000000" w:usb1="00000000" w:usb2="00000000" w:usb3="00000000" w:csb0="00000000" w:csb1="00000000"/>
  </w:font>
  <w:font w:name="Haansoft Batang">
    <w:altName w:val="Batang"/>
    <w:panose1 w:val="00000000000000000000"/>
    <w:charset w:val="00"/>
    <w:family w:val="auto"/>
    <w:pitch w:val="default"/>
    <w:sig w:usb0="00000000" w:usb1="00000000" w:usb2="00000000" w:usb3="00000000" w:csb0="00000000" w:csb1="00000000"/>
  </w:font>
  <w:font w:name="Geneva">
    <w:altName w:val="Arial"/>
    <w:panose1 w:val="00000000000000000000"/>
    <w:charset w:val="00"/>
    <w:family w:val="swiss"/>
    <w:pitch w:val="default"/>
    <w:sig w:usb0="00000000" w:usb1="00000000" w:usb2="00000000" w:usb3="00000000" w:csb0="00000001" w:csb1="00000000"/>
  </w:font>
  <w:font w:name="TimesNewRoman">
    <w:altName w:val="Times New Roman"/>
    <w:panose1 w:val="00000000000000000000"/>
    <w:charset w:val="00"/>
    <w:family w:val="roman"/>
    <w:pitch w:val="default"/>
    <w:sig w:usb0="00000000" w:usb1="00000000" w:usb2="00000000" w:usb3="00000000" w:csb0="00000001" w:csb1="00000000"/>
  </w:font>
  <w:font w:name="Century Gothic">
    <w:panose1 w:val="020B0502020202020204"/>
    <w:charset w:val="00"/>
    <w:family w:val="auto"/>
    <w:pitch w:val="default"/>
    <w:sig w:usb0="00000287" w:usb1="00000000" w:usb2="00000000" w:usb3="00000000" w:csb0="2000009F" w:csb1="DFD70000"/>
  </w:font>
  <w:font w:name="新宋体-18030">
    <w:altName w:val="宋体"/>
    <w:panose1 w:val="00000000000000000000"/>
    <w:charset w:val="86"/>
    <w:family w:val="modern"/>
    <w:pitch w:val="default"/>
    <w:sig w:usb0="00000000" w:usb1="00000000" w:usb2="00000010" w:usb3="00000000" w:csb0="00040000" w:csb1="00000000"/>
  </w:font>
  <w:font w:name="GungsuhChe">
    <w:panose1 w:val="02030609000101010101"/>
    <w:charset w:val="81"/>
    <w:family w:val="auto"/>
    <w:pitch w:val="default"/>
    <w:sig w:usb0="B00002AF" w:usb1="69D77CFB" w:usb2="00000030" w:usb3="00000000" w:csb0="4008009F" w:csb1="DFD70000"/>
  </w:font>
  <w:font w:name="Meiryo">
    <w:panose1 w:val="020B0604030504040204"/>
    <w:charset w:val="80"/>
    <w:family w:val="auto"/>
    <w:pitch w:val="default"/>
    <w:sig w:usb0="E10102FF" w:usb1="EAC7FFFF" w:usb2="00010012" w:usb3="00000000" w:csb0="6002009F" w:csb1="DFD70000"/>
  </w:font>
  <w:font w:name="MingLiU_HKSCS">
    <w:panose1 w:val="02020500000000000000"/>
    <w:charset w:val="88"/>
    <w:family w:val="auto"/>
    <w:pitch w:val="default"/>
    <w:sig w:usb0="A00002FF" w:usb1="38CFFCFA" w:usb2="00000016" w:usb3="00000000" w:csb0="00100001" w:csb1="00000000"/>
  </w:font>
  <w:font w:name="MingLiU_HKSCS-ExtB">
    <w:panose1 w:val="02020500000000000000"/>
    <w:charset w:val="88"/>
    <w:family w:val="auto"/>
    <w:pitch w:val="default"/>
    <w:sig w:usb0="8000002F" w:usb1="02000008" w:usb2="00000000" w:usb3="00000000" w:csb0="00100001" w:csb1="00000000"/>
  </w:font>
  <w:font w:name="����">
    <w:altName w:val="Times New Roman"/>
    <w:panose1 w:val="00000000000000000000"/>
    <w:charset w:val="00"/>
    <w:family w:val="roman"/>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Gungsuh">
    <w:panose1 w:val="02030600000101010101"/>
    <w:charset w:val="81"/>
    <w:family w:val="auto"/>
    <w:pitch w:val="default"/>
    <w:sig w:usb0="B00002AF" w:usb1="69D77CFB" w:usb2="00000030" w:usb3="00000000" w:csb0="4008009F" w:csb1="DFD70000"/>
  </w:font>
  <w:font w:name="Marlett">
    <w:panose1 w:val="00000000000000000000"/>
    <w:charset w:val="00"/>
    <w:family w:val="auto"/>
    <w:pitch w:val="default"/>
    <w:sig w:usb0="00000000" w:usb1="00000000" w:usb2="00000000" w:usb3="00000000" w:csb0="80000000" w:csb1="00000000"/>
  </w:font>
  <w:font w:name="微软雅黑">
    <w:panose1 w:val="020B0503020204020204"/>
    <w:charset w:val="34"/>
    <w:family w:val="swiss"/>
    <w:pitch w:val="default"/>
    <w:sig w:usb0="80000287" w:usb1="280F3C52" w:usb2="00000016" w:usb3="00000000" w:csb0="0004001F" w:csb1="00000000"/>
  </w:font>
  <w:font w:name="Microsoft JhengHei">
    <w:panose1 w:val="020B0604030504040204"/>
    <w:charset w:val="88"/>
    <w:family w:val="swiss"/>
    <w:pitch w:val="default"/>
    <w:sig w:usb0="00000087" w:usb1="28AF4000" w:usb2="00000016" w:usb3="00000000" w:csb0="00100009" w:csb1="00000000"/>
  </w:font>
  <w:font w:name="Aparajita">
    <w:panose1 w:val="020B0604020202020204"/>
    <w:charset w:val="00"/>
    <w:family w:val="auto"/>
    <w:pitch w:val="default"/>
    <w:sig w:usb0="00008003" w:usb1="00000000" w:usb2="00000000" w:usb3="00000000" w:csb0="00000001" w:csb1="00000000"/>
  </w:font>
  <w:font w:name="AngsanaUPC">
    <w:panose1 w:val="02020603050405020304"/>
    <w:charset w:val="00"/>
    <w:family w:val="auto"/>
    <w:pitch w:val="default"/>
    <w:sig w:usb0="81000003" w:usb1="00000000" w:usb2="00000000" w:usb3="00000000" w:csb0="00010001" w:csb1="00000000"/>
  </w:font>
  <w:font w:name="Angsana New">
    <w:panose1 w:val="02020603050405020304"/>
    <w:charset w:val="00"/>
    <w:family w:val="auto"/>
    <w:pitch w:val="default"/>
    <w:sig w:usb0="81000003" w:usb1="00000000" w:usb2="00000000" w:usb3="00000000" w:csb0="00010001" w:csb1="00000000"/>
  </w:font>
  <w:font w:name="Andalus">
    <w:panose1 w:val="02020603050405020304"/>
    <w:charset w:val="00"/>
    <w:family w:val="auto"/>
    <w:pitch w:val="default"/>
    <w:sig w:usb0="00002003" w:usb1="80000000" w:usb2="00000008" w:usb3="00000000" w:csb0="00000041" w:csb1="20080000"/>
  </w:font>
  <w:font w:name="AIGDT">
    <w:panose1 w:val="00000400000000000000"/>
    <w:charset w:val="00"/>
    <w:family w:val="auto"/>
    <w:pitch w:val="default"/>
    <w:sig w:usb0="00000000" w:usb1="00000000" w:usb2="00000000" w:usb3="00000000" w:csb0="00000000" w:csb1="00000000"/>
  </w:font>
  <w:font w:name="Aharoni">
    <w:panose1 w:val="02010803020104030203"/>
    <w:charset w:val="00"/>
    <w:family w:val="auto"/>
    <w:pitch w:val="default"/>
    <w:sig w:usb0="00000801" w:usb1="00000000" w:usb2="00000000" w:usb3="00000000" w:csb0="00000020" w:csb1="00200000"/>
  </w:font>
  <w:font w:name="Arial">
    <w:panose1 w:val="020B0604020202020204"/>
    <w:charset w:val="86"/>
    <w:family w:val="swiss"/>
    <w:pitch w:val="default"/>
    <w:sig w:usb0="E0002AFF" w:usb1="C0007843" w:usb2="00000009" w:usb3="00000000" w:csb0="400001FF" w:csb1="FFFF0000"/>
  </w:font>
  <w:font w:name="monospace">
    <w:altName w:val="微软雅黑"/>
    <w:panose1 w:val="00000000000000000000"/>
    <w:charset w:val="00"/>
    <w:family w:val="auto"/>
    <w:pitch w:val="default"/>
    <w:sig w:usb0="00000000" w:usb1="00000000" w:usb2="00000000" w:usb3="00000000" w:csb0="00040001" w:csb1="00000000"/>
  </w:font>
  <w:font w:name="Microsoft JhengHei Light">
    <w:altName w:val="宋体"/>
    <w:panose1 w:val="020B0304030504040204"/>
    <w:charset w:val="86"/>
    <w:family w:val="auto"/>
    <w:pitch w:val="default"/>
    <w:sig w:usb0="00000000" w:usb1="00000000" w:usb2="00000016" w:usb3="00000000" w:csb0="203E01BF" w:csb1="00000000"/>
  </w:font>
  <w:font w:name="方正报宋简体">
    <w:altName w:val="宋体"/>
    <w:panose1 w:val="02010601030101010101"/>
    <w:charset w:val="86"/>
    <w:family w:val="auto"/>
    <w:pitch w:val="default"/>
    <w:sig w:usb0="00000000" w:usb1="00000000" w:usb2="00000010" w:usb3="00000000" w:csb0="00040000" w:csb1="00000000"/>
  </w:font>
  <w:font w:name="方正宋三简体">
    <w:altName w:val="宋体"/>
    <w:panose1 w:val="02010601030101010101"/>
    <w:charset w:val="86"/>
    <w:family w:val="auto"/>
    <w:pitch w:val="default"/>
    <w:sig w:usb0="00000000" w:usb1="00000000" w:usb2="00000010" w:usb3="00000000" w:csb0="00040000" w:csb1="00000000"/>
  </w:font>
  <w:font w:name="宋体,BoldItalic">
    <w:altName w:val="方正舒体"/>
    <w:panose1 w:val="00000000000000000000"/>
    <w:charset w:val="86"/>
    <w:family w:val="auto"/>
    <w:pitch w:val="default"/>
    <w:sig w:usb0="00000000" w:usb1="00000000" w:usb2="00000010" w:usb3="00000000" w:csb0="00040000" w:csb1="00000000"/>
  </w:font>
  <w:font w:name="方正黑体简体">
    <w:altName w:val="微软雅黑"/>
    <w:panose1 w:val="02010601030101010101"/>
    <w:charset w:val="86"/>
    <w:family w:val="auto"/>
    <w:pitch w:val="default"/>
    <w:sig w:usb0="00000000" w:usb1="00000000" w:usb2="00000010" w:usb3="00000000" w:csb0="00040000" w:csb1="00000000"/>
  </w:font>
  <w:font w:name="方正隶书简体">
    <w:altName w:val="隶书"/>
    <w:panose1 w:val="02010601030101010101"/>
    <w:charset w:val="86"/>
    <w:family w:val="auto"/>
    <w:pitch w:val="default"/>
    <w:sig w:usb0="00000000" w:usb1="00000000" w:usb2="00000010" w:usb3="00000000" w:csb0="00040000" w:csb1="00000000"/>
  </w:font>
  <w:font w:name="方正行楷简体">
    <w:altName w:val="微软雅黑"/>
    <w:panose1 w:val="02010601030101010101"/>
    <w:charset w:val="86"/>
    <w:family w:val="auto"/>
    <w:pitch w:val="default"/>
    <w:sig w:usb0="00000000" w:usb1="00000000" w:usb2="00000010" w:usb3="00000000" w:csb0="00040000" w:csb1="00000000"/>
  </w:font>
  <w:font w:name="Arial">
    <w:panose1 w:val="020B0604020202020204"/>
    <w:charset w:val="DE"/>
    <w:family w:val="modern"/>
    <w:pitch w:val="default"/>
    <w:sig w:usb0="E0002AFF" w:usb1="C0007843"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 w:name="Calibri">
    <w:panose1 w:val="020F0502020204030204"/>
    <w:charset w:val="DE"/>
    <w:family w:val="modern"/>
    <w:pitch w:val="default"/>
    <w:sig w:usb0="E00002FF" w:usb1="4000ACFF" w:usb2="00000001" w:usb3="00000000" w:csb0="2000019F" w:csb1="00000000"/>
  </w:font>
  <w:font w:name="宋体；">
    <w:altName w:val="宋体"/>
    <w:panose1 w:val="00000000000000000000"/>
    <w:charset w:val="00"/>
    <w:family w:val="auto"/>
    <w:pitch w:val="default"/>
    <w:sig w:usb0="00000000" w:usb1="00000000" w:usb2="00000000" w:usb3="00000000" w:csb0="00000000" w:csb1="00000000"/>
  </w:font>
  <w:font w:name="宋体+FPEF">
    <w:altName w:val="宋体"/>
    <w:panose1 w:val="00000000000000000000"/>
    <w:charset w:val="86"/>
    <w:family w:val="roman"/>
    <w:pitch w:val="default"/>
    <w:sig w:usb0="00000000" w:usb1="00000000" w:usb2="00000010" w:usb3="00000000" w:csb0="00040000" w:csb1="00000000"/>
  </w:font>
  <w:font w:name="Times New Roman+FPEF">
    <w:altName w:val="Times New Roman"/>
    <w:panose1 w:val="00000000000000000000"/>
    <w:charset w:val="00"/>
    <w:family w:val="roman"/>
    <w:pitch w:val="default"/>
    <w:sig w:usb0="00000000" w:usb1="00000000" w:usb2="00000000" w:usb3="00000000" w:csb0="00040001" w:csb1="00000000"/>
  </w:font>
  <w:font w:name="??????">
    <w:altName w:val="宋体"/>
    <w:panose1 w:val="00000000000000000000"/>
    <w:charset w:val="86"/>
    <w:family w:val="auto"/>
    <w:pitch w:val="default"/>
    <w:sig w:usb0="00000000" w:usb1="00000000" w:usb2="00000010" w:usb3="00000000" w:csb0="00040000" w:csb1="00000000"/>
  </w:font>
  <w:font w:name="????">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3"/>
      </w:rPr>
    </w:pPr>
    <w:r>
      <w:fldChar w:fldCharType="begin"/>
    </w:r>
    <w:r>
      <w:rPr>
        <w:rStyle w:val="13"/>
      </w:rPr>
      <w:instrText xml:space="preserve">PAGE  </w:instrText>
    </w:r>
    <w: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rFonts w:hint="default" w:ascii="Times New Roman" w:hAnsi="Times New Roman" w:cs="Times New Roman"/>
        <w:sz w:val="21"/>
        <w:szCs w:val="21"/>
      </w:rPr>
      <w:fldChar w:fldCharType="begin"/>
    </w:r>
    <w:r>
      <w:rPr>
        <w:rStyle w:val="13"/>
        <w:rFonts w:hint="default" w:ascii="Times New Roman" w:hAnsi="Times New Roman" w:cs="Times New Roman"/>
        <w:sz w:val="21"/>
        <w:szCs w:val="21"/>
      </w:rPr>
      <w:instrText xml:space="preserve">PAGE  </w:instrText>
    </w:r>
    <w:r>
      <w:rPr>
        <w:rFonts w:hint="default" w:ascii="Times New Roman" w:hAnsi="Times New Roman" w:cs="Times New Roman"/>
        <w:sz w:val="21"/>
        <w:szCs w:val="21"/>
      </w:rPr>
      <w:fldChar w:fldCharType="separate"/>
    </w:r>
    <w:r>
      <w:rPr>
        <w:rStyle w:val="13"/>
        <w:rFonts w:hint="default" w:ascii="Times New Roman" w:hAnsi="Times New Roman" w:cs="Times New Roman"/>
        <w:sz w:val="21"/>
        <w:szCs w:val="21"/>
      </w:rPr>
      <w:t>- 27 -</w:t>
    </w:r>
    <w:r>
      <w:rPr>
        <w:rFonts w:hint="default" w:ascii="Times New Roman" w:hAnsi="Times New Roman" w:cs="Times New Roman"/>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lang w:eastAsia="zh-CN"/>
                            </w:rPr>
                            <w:t>- 34 -</w:t>
                          </w:r>
                          <w:r>
                            <w:rPr>
                              <w:rFonts w:hint="default" w:ascii="Times New Roman" w:hAnsi="Times New Roman" w:cs="Times New Roman"/>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whE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7/whEVAgAAFQQAAA4AAAAAAAAA&#10;AQAgAAAAHwEAAGRycy9lMm9Eb2MueG1sUEsFBgAAAAAGAAYAWQEAAKYFAAAAAA==&#10;">
              <v:fill on="f" focussize="0,0"/>
              <v:stroke on="f" weight="0.5pt"/>
              <v:imagedata o:title=""/>
              <o:lock v:ext="edit" aspectratio="f"/>
              <v:textbox inset="0mm,0mm,0mm,0mm" style="mso-fit-shape-to-text:t;">
                <w:txbxContent>
                  <w:p>
                    <w:pPr>
                      <w:pStyle w:val="8"/>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lang w:eastAsia="zh-CN"/>
                      </w:rPr>
                      <w:t>- 34 -</w:t>
                    </w:r>
                    <w:r>
                      <w:rPr>
                        <w:rFonts w:hint="default" w:ascii="Times New Roman" w:hAnsi="Times New Roman" w:cs="Times New Roman"/>
                        <w:sz w:val="21"/>
                        <w:szCs w:val="21"/>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4F904"/>
    <w:multiLevelType w:val="singleLevel"/>
    <w:tmpl w:val="58B4F904"/>
    <w:lvl w:ilvl="0" w:tentative="0">
      <w:start w:val="1"/>
      <w:numFmt w:val="decimal"/>
      <w:suff w:val="nothing"/>
      <w:lvlText w:val="（%1）"/>
      <w:lvlJc w:val="left"/>
    </w:lvl>
  </w:abstractNum>
  <w:abstractNum w:abstractNumId="1">
    <w:nsid w:val="591BFCD6"/>
    <w:multiLevelType w:val="singleLevel"/>
    <w:tmpl w:val="591BFCD6"/>
    <w:lvl w:ilvl="0" w:tentative="0">
      <w:start w:val="5"/>
      <w:numFmt w:val="decimal"/>
      <w:suff w:val="nothing"/>
      <w:lvlText w:val="（%1）"/>
      <w:lvlJc w:val="left"/>
    </w:lvl>
  </w:abstractNum>
  <w:abstractNum w:abstractNumId="2">
    <w:nsid w:val="593DF8B7"/>
    <w:multiLevelType w:val="singleLevel"/>
    <w:tmpl w:val="593DF8B7"/>
    <w:lvl w:ilvl="0" w:tentative="0">
      <w:start w:val="2"/>
      <w:numFmt w:val="decimal"/>
      <w:suff w:val="nothing"/>
      <w:lvlText w:val="（%1）"/>
      <w:lvlJc w:val="left"/>
    </w:lvl>
  </w:abstractNum>
  <w:abstractNum w:abstractNumId="3">
    <w:nsid w:val="5950D9C2"/>
    <w:multiLevelType w:val="singleLevel"/>
    <w:tmpl w:val="5950D9C2"/>
    <w:lvl w:ilvl="0" w:tentative="0">
      <w:start w:val="3"/>
      <w:numFmt w:val="decimal"/>
      <w:suff w:val="nothing"/>
      <w:lvlText w:val="%1、"/>
      <w:lvlJc w:val="left"/>
    </w:lvl>
  </w:abstractNum>
  <w:abstractNum w:abstractNumId="4">
    <w:nsid w:val="5955BB92"/>
    <w:multiLevelType w:val="singleLevel"/>
    <w:tmpl w:val="5955BB92"/>
    <w:lvl w:ilvl="0" w:tentative="0">
      <w:start w:val="2"/>
      <w:numFmt w:val="decimal"/>
      <w:suff w:val="nothing"/>
      <w:lvlText w:val="%1、"/>
      <w:lvlJc w:val="left"/>
    </w:lvl>
  </w:abstractNum>
  <w:abstractNum w:abstractNumId="5">
    <w:nsid w:val="59882125"/>
    <w:multiLevelType w:val="singleLevel"/>
    <w:tmpl w:val="59882125"/>
    <w:lvl w:ilvl="0" w:tentative="0">
      <w:start w:val="1"/>
      <w:numFmt w:val="decimal"/>
      <w:suff w:val="nothing"/>
      <w:lvlText w:val="%1、"/>
      <w:lvlJc w:val="left"/>
    </w:lvl>
  </w:abstractNum>
  <w:abstractNum w:abstractNumId="6">
    <w:nsid w:val="5A1D1C10"/>
    <w:multiLevelType w:val="singleLevel"/>
    <w:tmpl w:val="5A1D1C10"/>
    <w:lvl w:ilvl="0" w:tentative="0">
      <w:start w:val="5"/>
      <w:numFmt w:val="decimal"/>
      <w:suff w:val="nothing"/>
      <w:lvlText w:val="%1、"/>
      <w:lvlJc w:val="left"/>
    </w:lvl>
  </w:abstractNum>
  <w:num w:numId="1">
    <w:abstractNumId w:val="1"/>
  </w:num>
  <w:num w:numId="2">
    <w:abstractNumId w:val="5"/>
  </w:num>
  <w:num w:numId="3">
    <w:abstractNumId w:val="0"/>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449CC"/>
    <w:rsid w:val="00292ADD"/>
    <w:rsid w:val="002E5DD8"/>
    <w:rsid w:val="003640D3"/>
    <w:rsid w:val="006E747E"/>
    <w:rsid w:val="007F7466"/>
    <w:rsid w:val="008C78CA"/>
    <w:rsid w:val="00C352C9"/>
    <w:rsid w:val="00C64649"/>
    <w:rsid w:val="00D125BF"/>
    <w:rsid w:val="00D94E6F"/>
    <w:rsid w:val="00E65CA8"/>
    <w:rsid w:val="01015C5F"/>
    <w:rsid w:val="01162161"/>
    <w:rsid w:val="01285E4B"/>
    <w:rsid w:val="013F7A41"/>
    <w:rsid w:val="014B3821"/>
    <w:rsid w:val="0158597B"/>
    <w:rsid w:val="01707A1C"/>
    <w:rsid w:val="0193261B"/>
    <w:rsid w:val="01A103F1"/>
    <w:rsid w:val="01CE76A8"/>
    <w:rsid w:val="01D163E8"/>
    <w:rsid w:val="01E36C1C"/>
    <w:rsid w:val="01E91AB5"/>
    <w:rsid w:val="01EB775F"/>
    <w:rsid w:val="02070984"/>
    <w:rsid w:val="02135F94"/>
    <w:rsid w:val="02374F8F"/>
    <w:rsid w:val="023C3BF5"/>
    <w:rsid w:val="024C51A3"/>
    <w:rsid w:val="027805EE"/>
    <w:rsid w:val="02976FA2"/>
    <w:rsid w:val="02AF5510"/>
    <w:rsid w:val="02D7545F"/>
    <w:rsid w:val="02E83F3B"/>
    <w:rsid w:val="02EE5482"/>
    <w:rsid w:val="030C1150"/>
    <w:rsid w:val="032047C0"/>
    <w:rsid w:val="03227833"/>
    <w:rsid w:val="03434CC8"/>
    <w:rsid w:val="03455B1B"/>
    <w:rsid w:val="03561431"/>
    <w:rsid w:val="03676667"/>
    <w:rsid w:val="037569C3"/>
    <w:rsid w:val="038D7469"/>
    <w:rsid w:val="03981F66"/>
    <w:rsid w:val="03A05D80"/>
    <w:rsid w:val="03A660F8"/>
    <w:rsid w:val="03BF1D5C"/>
    <w:rsid w:val="03C03ACE"/>
    <w:rsid w:val="03C04661"/>
    <w:rsid w:val="03CD443D"/>
    <w:rsid w:val="03D342D6"/>
    <w:rsid w:val="041253FA"/>
    <w:rsid w:val="042546F7"/>
    <w:rsid w:val="047D0162"/>
    <w:rsid w:val="0493508A"/>
    <w:rsid w:val="04986DC1"/>
    <w:rsid w:val="04BA4E29"/>
    <w:rsid w:val="04C86F75"/>
    <w:rsid w:val="0500061A"/>
    <w:rsid w:val="051E4F89"/>
    <w:rsid w:val="05463FA3"/>
    <w:rsid w:val="058F20DF"/>
    <w:rsid w:val="058F6986"/>
    <w:rsid w:val="05943A71"/>
    <w:rsid w:val="05961BD2"/>
    <w:rsid w:val="05AD5173"/>
    <w:rsid w:val="05B3126D"/>
    <w:rsid w:val="05BC0479"/>
    <w:rsid w:val="05D1528E"/>
    <w:rsid w:val="05D45F69"/>
    <w:rsid w:val="05F527EA"/>
    <w:rsid w:val="06120A2D"/>
    <w:rsid w:val="061341BA"/>
    <w:rsid w:val="06257732"/>
    <w:rsid w:val="06491D7C"/>
    <w:rsid w:val="06794A2C"/>
    <w:rsid w:val="067A641D"/>
    <w:rsid w:val="06A71F5A"/>
    <w:rsid w:val="06EC0AFA"/>
    <w:rsid w:val="06EC15F5"/>
    <w:rsid w:val="06F542C8"/>
    <w:rsid w:val="06F74B86"/>
    <w:rsid w:val="07102225"/>
    <w:rsid w:val="073D3E3D"/>
    <w:rsid w:val="075212F1"/>
    <w:rsid w:val="0772090F"/>
    <w:rsid w:val="078748E4"/>
    <w:rsid w:val="07895171"/>
    <w:rsid w:val="079D23E6"/>
    <w:rsid w:val="07D76722"/>
    <w:rsid w:val="07E7525F"/>
    <w:rsid w:val="07ED6CEA"/>
    <w:rsid w:val="07FB3B1A"/>
    <w:rsid w:val="07FC47CF"/>
    <w:rsid w:val="0833616D"/>
    <w:rsid w:val="083802FC"/>
    <w:rsid w:val="083E6A31"/>
    <w:rsid w:val="084D69E6"/>
    <w:rsid w:val="085356C6"/>
    <w:rsid w:val="086817E4"/>
    <w:rsid w:val="088D79FE"/>
    <w:rsid w:val="089E3FFD"/>
    <w:rsid w:val="08B030B1"/>
    <w:rsid w:val="08E61CC9"/>
    <w:rsid w:val="091B03C3"/>
    <w:rsid w:val="093F0034"/>
    <w:rsid w:val="096F15DB"/>
    <w:rsid w:val="098F2C63"/>
    <w:rsid w:val="099062C2"/>
    <w:rsid w:val="09C12898"/>
    <w:rsid w:val="09DF6C71"/>
    <w:rsid w:val="09F517A0"/>
    <w:rsid w:val="09FB4152"/>
    <w:rsid w:val="0A092A1F"/>
    <w:rsid w:val="0A1A23F1"/>
    <w:rsid w:val="0A393CFC"/>
    <w:rsid w:val="0A437480"/>
    <w:rsid w:val="0A560334"/>
    <w:rsid w:val="0A5D79D3"/>
    <w:rsid w:val="0A6C1BED"/>
    <w:rsid w:val="0A8E6C18"/>
    <w:rsid w:val="0AAF1DFF"/>
    <w:rsid w:val="0AE80896"/>
    <w:rsid w:val="0B1103E6"/>
    <w:rsid w:val="0B121617"/>
    <w:rsid w:val="0B400854"/>
    <w:rsid w:val="0B7A04C6"/>
    <w:rsid w:val="0B844AD8"/>
    <w:rsid w:val="0BA34095"/>
    <w:rsid w:val="0BAB2900"/>
    <w:rsid w:val="0BB36FC7"/>
    <w:rsid w:val="0BC513DB"/>
    <w:rsid w:val="0BF5774D"/>
    <w:rsid w:val="0BFC3477"/>
    <w:rsid w:val="0C020735"/>
    <w:rsid w:val="0C034E31"/>
    <w:rsid w:val="0C063549"/>
    <w:rsid w:val="0C302E80"/>
    <w:rsid w:val="0C703C04"/>
    <w:rsid w:val="0C7D1EFC"/>
    <w:rsid w:val="0CAE4376"/>
    <w:rsid w:val="0CBA36ED"/>
    <w:rsid w:val="0CCA3A8A"/>
    <w:rsid w:val="0CCF6394"/>
    <w:rsid w:val="0CF5711B"/>
    <w:rsid w:val="0D0674D2"/>
    <w:rsid w:val="0D2004D3"/>
    <w:rsid w:val="0D205C15"/>
    <w:rsid w:val="0D317A20"/>
    <w:rsid w:val="0D3506A5"/>
    <w:rsid w:val="0D3A4C61"/>
    <w:rsid w:val="0D6D3100"/>
    <w:rsid w:val="0D7348B6"/>
    <w:rsid w:val="0D9F7AA1"/>
    <w:rsid w:val="0DB16704"/>
    <w:rsid w:val="0DC97643"/>
    <w:rsid w:val="0DDC2F8F"/>
    <w:rsid w:val="0E30269A"/>
    <w:rsid w:val="0E6C3965"/>
    <w:rsid w:val="0E705559"/>
    <w:rsid w:val="0E900754"/>
    <w:rsid w:val="0E921BD2"/>
    <w:rsid w:val="0EA45CFE"/>
    <w:rsid w:val="0EB244F9"/>
    <w:rsid w:val="0ED71136"/>
    <w:rsid w:val="0F2D630B"/>
    <w:rsid w:val="0F3A4942"/>
    <w:rsid w:val="0F9B318B"/>
    <w:rsid w:val="0F9E2C86"/>
    <w:rsid w:val="0FEE13F1"/>
    <w:rsid w:val="0FFF36EE"/>
    <w:rsid w:val="100C4A6E"/>
    <w:rsid w:val="10232CB6"/>
    <w:rsid w:val="10543480"/>
    <w:rsid w:val="10D106F4"/>
    <w:rsid w:val="10F16E04"/>
    <w:rsid w:val="10FF6FBC"/>
    <w:rsid w:val="112B5317"/>
    <w:rsid w:val="1142743B"/>
    <w:rsid w:val="117C0727"/>
    <w:rsid w:val="11BC2484"/>
    <w:rsid w:val="11DE31F5"/>
    <w:rsid w:val="11E46E98"/>
    <w:rsid w:val="11FD4D1A"/>
    <w:rsid w:val="12091FF7"/>
    <w:rsid w:val="12177C68"/>
    <w:rsid w:val="122267D3"/>
    <w:rsid w:val="123174C7"/>
    <w:rsid w:val="123B429F"/>
    <w:rsid w:val="12485A77"/>
    <w:rsid w:val="124B317E"/>
    <w:rsid w:val="126D6180"/>
    <w:rsid w:val="128E00DE"/>
    <w:rsid w:val="12D43BA7"/>
    <w:rsid w:val="12D8410C"/>
    <w:rsid w:val="12E875AC"/>
    <w:rsid w:val="13474BD3"/>
    <w:rsid w:val="134A7FB3"/>
    <w:rsid w:val="135209CC"/>
    <w:rsid w:val="1389591E"/>
    <w:rsid w:val="138C6C2B"/>
    <w:rsid w:val="138F18A1"/>
    <w:rsid w:val="13A74AC6"/>
    <w:rsid w:val="13B37961"/>
    <w:rsid w:val="13E84AB1"/>
    <w:rsid w:val="13F3664D"/>
    <w:rsid w:val="141F1AD0"/>
    <w:rsid w:val="14326CAB"/>
    <w:rsid w:val="1461526B"/>
    <w:rsid w:val="146E28A3"/>
    <w:rsid w:val="146E6354"/>
    <w:rsid w:val="14C3178D"/>
    <w:rsid w:val="14E46FC8"/>
    <w:rsid w:val="14EB688E"/>
    <w:rsid w:val="152113E8"/>
    <w:rsid w:val="15212327"/>
    <w:rsid w:val="153D4A9E"/>
    <w:rsid w:val="154103F9"/>
    <w:rsid w:val="15603861"/>
    <w:rsid w:val="158E524F"/>
    <w:rsid w:val="15C069B7"/>
    <w:rsid w:val="15F73E94"/>
    <w:rsid w:val="161528FE"/>
    <w:rsid w:val="162A4659"/>
    <w:rsid w:val="1661423D"/>
    <w:rsid w:val="169D4AD0"/>
    <w:rsid w:val="16A53CC6"/>
    <w:rsid w:val="16B30F37"/>
    <w:rsid w:val="16BB4A5F"/>
    <w:rsid w:val="16BC7F89"/>
    <w:rsid w:val="16D46ACF"/>
    <w:rsid w:val="16D576C9"/>
    <w:rsid w:val="16E5531A"/>
    <w:rsid w:val="16F95384"/>
    <w:rsid w:val="17104F08"/>
    <w:rsid w:val="172B0B00"/>
    <w:rsid w:val="1756518C"/>
    <w:rsid w:val="17586A52"/>
    <w:rsid w:val="1765079B"/>
    <w:rsid w:val="17753A17"/>
    <w:rsid w:val="1794762A"/>
    <w:rsid w:val="17A2282E"/>
    <w:rsid w:val="17B068FA"/>
    <w:rsid w:val="17BA4505"/>
    <w:rsid w:val="18330D63"/>
    <w:rsid w:val="18367ADD"/>
    <w:rsid w:val="184940A2"/>
    <w:rsid w:val="187E1961"/>
    <w:rsid w:val="188955E0"/>
    <w:rsid w:val="189A2279"/>
    <w:rsid w:val="18A94A36"/>
    <w:rsid w:val="18D039AA"/>
    <w:rsid w:val="18D03DB0"/>
    <w:rsid w:val="18E7674B"/>
    <w:rsid w:val="192F30CE"/>
    <w:rsid w:val="1932155B"/>
    <w:rsid w:val="19390A69"/>
    <w:rsid w:val="194454F3"/>
    <w:rsid w:val="19614EED"/>
    <w:rsid w:val="197427D8"/>
    <w:rsid w:val="19851619"/>
    <w:rsid w:val="19E0366D"/>
    <w:rsid w:val="19E54296"/>
    <w:rsid w:val="19E64C90"/>
    <w:rsid w:val="19EA5EF9"/>
    <w:rsid w:val="19FE4F77"/>
    <w:rsid w:val="19FE6AB6"/>
    <w:rsid w:val="1A234FE8"/>
    <w:rsid w:val="1A261913"/>
    <w:rsid w:val="1A5166BA"/>
    <w:rsid w:val="1A671725"/>
    <w:rsid w:val="1A840F5D"/>
    <w:rsid w:val="1AAF3197"/>
    <w:rsid w:val="1AC946D4"/>
    <w:rsid w:val="1AE36CB4"/>
    <w:rsid w:val="1AEB43FF"/>
    <w:rsid w:val="1B05173A"/>
    <w:rsid w:val="1B236401"/>
    <w:rsid w:val="1B3D5612"/>
    <w:rsid w:val="1B4D5CC5"/>
    <w:rsid w:val="1BC94B5C"/>
    <w:rsid w:val="1BC97C39"/>
    <w:rsid w:val="1BD55067"/>
    <w:rsid w:val="1BD75118"/>
    <w:rsid w:val="1BE0768A"/>
    <w:rsid w:val="1C1123BD"/>
    <w:rsid w:val="1C48073F"/>
    <w:rsid w:val="1C490424"/>
    <w:rsid w:val="1C4B4240"/>
    <w:rsid w:val="1C4D7466"/>
    <w:rsid w:val="1CA728C8"/>
    <w:rsid w:val="1CC82345"/>
    <w:rsid w:val="1CCA321C"/>
    <w:rsid w:val="1CE27A5C"/>
    <w:rsid w:val="1CE54F72"/>
    <w:rsid w:val="1D0F2F7A"/>
    <w:rsid w:val="1D181197"/>
    <w:rsid w:val="1D1A524C"/>
    <w:rsid w:val="1D491B44"/>
    <w:rsid w:val="1D530FC0"/>
    <w:rsid w:val="1D635116"/>
    <w:rsid w:val="1D6741C5"/>
    <w:rsid w:val="1DDE38DE"/>
    <w:rsid w:val="1DE10C92"/>
    <w:rsid w:val="1DF22BF1"/>
    <w:rsid w:val="1DFE319E"/>
    <w:rsid w:val="1E0D1D8A"/>
    <w:rsid w:val="1E1D092B"/>
    <w:rsid w:val="1E215043"/>
    <w:rsid w:val="1E430447"/>
    <w:rsid w:val="1E5C1715"/>
    <w:rsid w:val="1E6275CB"/>
    <w:rsid w:val="1E736A24"/>
    <w:rsid w:val="1E883186"/>
    <w:rsid w:val="1E95604B"/>
    <w:rsid w:val="1E975E63"/>
    <w:rsid w:val="1EA84C98"/>
    <w:rsid w:val="1EF412D2"/>
    <w:rsid w:val="1F032366"/>
    <w:rsid w:val="1F177CB8"/>
    <w:rsid w:val="1F3727B4"/>
    <w:rsid w:val="1F400C72"/>
    <w:rsid w:val="1F76461B"/>
    <w:rsid w:val="1F976040"/>
    <w:rsid w:val="1FE51AF6"/>
    <w:rsid w:val="1FE77E38"/>
    <w:rsid w:val="1FF348CD"/>
    <w:rsid w:val="1FFE2633"/>
    <w:rsid w:val="203C1719"/>
    <w:rsid w:val="204E0F1A"/>
    <w:rsid w:val="20551AF4"/>
    <w:rsid w:val="205F6C1A"/>
    <w:rsid w:val="20695FE2"/>
    <w:rsid w:val="209F7D58"/>
    <w:rsid w:val="20A16BD0"/>
    <w:rsid w:val="20B42BBE"/>
    <w:rsid w:val="20B64270"/>
    <w:rsid w:val="20DC7DB4"/>
    <w:rsid w:val="210D1F42"/>
    <w:rsid w:val="21190EE9"/>
    <w:rsid w:val="212F1E69"/>
    <w:rsid w:val="21817FC9"/>
    <w:rsid w:val="21884690"/>
    <w:rsid w:val="218A2123"/>
    <w:rsid w:val="21C736A1"/>
    <w:rsid w:val="21CA3590"/>
    <w:rsid w:val="21CC7B13"/>
    <w:rsid w:val="21D76BAA"/>
    <w:rsid w:val="21DE4199"/>
    <w:rsid w:val="21F65EE2"/>
    <w:rsid w:val="21F854A2"/>
    <w:rsid w:val="224A217F"/>
    <w:rsid w:val="226C19E7"/>
    <w:rsid w:val="228B4AAE"/>
    <w:rsid w:val="2290139D"/>
    <w:rsid w:val="2293133A"/>
    <w:rsid w:val="22AC6DB4"/>
    <w:rsid w:val="22AE177B"/>
    <w:rsid w:val="22BA6342"/>
    <w:rsid w:val="22D35355"/>
    <w:rsid w:val="22E01712"/>
    <w:rsid w:val="22E72097"/>
    <w:rsid w:val="235A1A49"/>
    <w:rsid w:val="236A297D"/>
    <w:rsid w:val="23AD2374"/>
    <w:rsid w:val="23C06884"/>
    <w:rsid w:val="23E06D52"/>
    <w:rsid w:val="23EB5EE1"/>
    <w:rsid w:val="23F52DFB"/>
    <w:rsid w:val="24064CEA"/>
    <w:rsid w:val="240C0F40"/>
    <w:rsid w:val="241938D2"/>
    <w:rsid w:val="2425471B"/>
    <w:rsid w:val="243A68D4"/>
    <w:rsid w:val="2487255F"/>
    <w:rsid w:val="2489153A"/>
    <w:rsid w:val="24DF19CB"/>
    <w:rsid w:val="24EF2471"/>
    <w:rsid w:val="25190E46"/>
    <w:rsid w:val="254578F4"/>
    <w:rsid w:val="25567EBC"/>
    <w:rsid w:val="257A5A26"/>
    <w:rsid w:val="25AD472E"/>
    <w:rsid w:val="25FC28D1"/>
    <w:rsid w:val="266A1F7C"/>
    <w:rsid w:val="266D3A95"/>
    <w:rsid w:val="26706DE9"/>
    <w:rsid w:val="269421A5"/>
    <w:rsid w:val="26DD05E7"/>
    <w:rsid w:val="26F92764"/>
    <w:rsid w:val="2705011B"/>
    <w:rsid w:val="2713366A"/>
    <w:rsid w:val="278956A7"/>
    <w:rsid w:val="278A1997"/>
    <w:rsid w:val="278C0B9D"/>
    <w:rsid w:val="27957014"/>
    <w:rsid w:val="279E355C"/>
    <w:rsid w:val="27C81066"/>
    <w:rsid w:val="27D5391C"/>
    <w:rsid w:val="27DE3CEF"/>
    <w:rsid w:val="27E956B0"/>
    <w:rsid w:val="27FD0FDF"/>
    <w:rsid w:val="281C69B5"/>
    <w:rsid w:val="28381C98"/>
    <w:rsid w:val="287A02C7"/>
    <w:rsid w:val="288D6798"/>
    <w:rsid w:val="28C2409F"/>
    <w:rsid w:val="28E73235"/>
    <w:rsid w:val="28F07FBB"/>
    <w:rsid w:val="290A5ED5"/>
    <w:rsid w:val="2910240E"/>
    <w:rsid w:val="293C2441"/>
    <w:rsid w:val="29590306"/>
    <w:rsid w:val="296B2316"/>
    <w:rsid w:val="2A1C3899"/>
    <w:rsid w:val="2A2D5B7B"/>
    <w:rsid w:val="2A436046"/>
    <w:rsid w:val="2A490569"/>
    <w:rsid w:val="2A8E181A"/>
    <w:rsid w:val="2A934A82"/>
    <w:rsid w:val="2AC24137"/>
    <w:rsid w:val="2ADC196B"/>
    <w:rsid w:val="2ADC41BD"/>
    <w:rsid w:val="2AE2746A"/>
    <w:rsid w:val="2AFD2797"/>
    <w:rsid w:val="2B0063B0"/>
    <w:rsid w:val="2B3F4D6D"/>
    <w:rsid w:val="2B637B39"/>
    <w:rsid w:val="2B941B8E"/>
    <w:rsid w:val="2BA57D4B"/>
    <w:rsid w:val="2BBD35AB"/>
    <w:rsid w:val="2BCC3620"/>
    <w:rsid w:val="2BE00455"/>
    <w:rsid w:val="2BF154AB"/>
    <w:rsid w:val="2BF20B36"/>
    <w:rsid w:val="2C211683"/>
    <w:rsid w:val="2C224ED9"/>
    <w:rsid w:val="2C24474F"/>
    <w:rsid w:val="2C330AF8"/>
    <w:rsid w:val="2C47474F"/>
    <w:rsid w:val="2C6B3F7C"/>
    <w:rsid w:val="2C890A6E"/>
    <w:rsid w:val="2C9F7948"/>
    <w:rsid w:val="2CB42C0A"/>
    <w:rsid w:val="2CE226FB"/>
    <w:rsid w:val="2D162652"/>
    <w:rsid w:val="2D3B6D84"/>
    <w:rsid w:val="2D431201"/>
    <w:rsid w:val="2D8D5C06"/>
    <w:rsid w:val="2D8E57B1"/>
    <w:rsid w:val="2DB31C0D"/>
    <w:rsid w:val="2DB93BC0"/>
    <w:rsid w:val="2DBE082C"/>
    <w:rsid w:val="2DD76BB0"/>
    <w:rsid w:val="2DEF39E9"/>
    <w:rsid w:val="2DF74B7D"/>
    <w:rsid w:val="2E11219F"/>
    <w:rsid w:val="2E3B6315"/>
    <w:rsid w:val="2E66079B"/>
    <w:rsid w:val="2E6A5735"/>
    <w:rsid w:val="2E861119"/>
    <w:rsid w:val="2E996E0D"/>
    <w:rsid w:val="2EE33AA8"/>
    <w:rsid w:val="2F0306DF"/>
    <w:rsid w:val="2F373741"/>
    <w:rsid w:val="2F965AA6"/>
    <w:rsid w:val="2FAB3EDB"/>
    <w:rsid w:val="2FDE4E13"/>
    <w:rsid w:val="2FE67AF6"/>
    <w:rsid w:val="2FE769FD"/>
    <w:rsid w:val="30000232"/>
    <w:rsid w:val="30072751"/>
    <w:rsid w:val="30193E66"/>
    <w:rsid w:val="3023719C"/>
    <w:rsid w:val="302F0DF4"/>
    <w:rsid w:val="30436C13"/>
    <w:rsid w:val="3044624E"/>
    <w:rsid w:val="30477BD7"/>
    <w:rsid w:val="30486228"/>
    <w:rsid w:val="3053156B"/>
    <w:rsid w:val="307D7232"/>
    <w:rsid w:val="30C41F1B"/>
    <w:rsid w:val="30DE288C"/>
    <w:rsid w:val="30E21D3E"/>
    <w:rsid w:val="31402398"/>
    <w:rsid w:val="315B20B0"/>
    <w:rsid w:val="316C0047"/>
    <w:rsid w:val="317041F7"/>
    <w:rsid w:val="31A23BD2"/>
    <w:rsid w:val="31E204CD"/>
    <w:rsid w:val="31FD0185"/>
    <w:rsid w:val="32027368"/>
    <w:rsid w:val="32130619"/>
    <w:rsid w:val="323269EE"/>
    <w:rsid w:val="327460FC"/>
    <w:rsid w:val="3294630E"/>
    <w:rsid w:val="329823E9"/>
    <w:rsid w:val="329F70F0"/>
    <w:rsid w:val="32A20C30"/>
    <w:rsid w:val="32A67439"/>
    <w:rsid w:val="32BC12FD"/>
    <w:rsid w:val="32CC6E56"/>
    <w:rsid w:val="32D75644"/>
    <w:rsid w:val="32EE578D"/>
    <w:rsid w:val="33125A8A"/>
    <w:rsid w:val="333E170B"/>
    <w:rsid w:val="3340729B"/>
    <w:rsid w:val="3352561E"/>
    <w:rsid w:val="339649C2"/>
    <w:rsid w:val="339C5F4C"/>
    <w:rsid w:val="33AE3066"/>
    <w:rsid w:val="33BE2184"/>
    <w:rsid w:val="33CB78EF"/>
    <w:rsid w:val="33CF206F"/>
    <w:rsid w:val="33E86ECF"/>
    <w:rsid w:val="33FF675D"/>
    <w:rsid w:val="34093C24"/>
    <w:rsid w:val="342C5A4C"/>
    <w:rsid w:val="3443718A"/>
    <w:rsid w:val="347E18F9"/>
    <w:rsid w:val="3480486D"/>
    <w:rsid w:val="34995721"/>
    <w:rsid w:val="34A00B31"/>
    <w:rsid w:val="34E11A91"/>
    <w:rsid w:val="34ED5917"/>
    <w:rsid w:val="34FF216D"/>
    <w:rsid w:val="34FF220C"/>
    <w:rsid w:val="351A2E98"/>
    <w:rsid w:val="35274D01"/>
    <w:rsid w:val="35585EB4"/>
    <w:rsid w:val="356F4914"/>
    <w:rsid w:val="357B3998"/>
    <w:rsid w:val="357D2509"/>
    <w:rsid w:val="358F6474"/>
    <w:rsid w:val="359D6054"/>
    <w:rsid w:val="35EE4D24"/>
    <w:rsid w:val="36145CFD"/>
    <w:rsid w:val="361D1E83"/>
    <w:rsid w:val="365D7924"/>
    <w:rsid w:val="36623E3A"/>
    <w:rsid w:val="36B34CB5"/>
    <w:rsid w:val="36D82559"/>
    <w:rsid w:val="37017D7A"/>
    <w:rsid w:val="37024A06"/>
    <w:rsid w:val="372507D2"/>
    <w:rsid w:val="37424B60"/>
    <w:rsid w:val="374278B5"/>
    <w:rsid w:val="374C5AFC"/>
    <w:rsid w:val="377F5CB6"/>
    <w:rsid w:val="379E33A7"/>
    <w:rsid w:val="37B37112"/>
    <w:rsid w:val="37C53C86"/>
    <w:rsid w:val="37D11836"/>
    <w:rsid w:val="37D97133"/>
    <w:rsid w:val="37E53D64"/>
    <w:rsid w:val="382C3C80"/>
    <w:rsid w:val="383B7BEB"/>
    <w:rsid w:val="387E5DA6"/>
    <w:rsid w:val="38A81805"/>
    <w:rsid w:val="38CB19F4"/>
    <w:rsid w:val="38CE041D"/>
    <w:rsid w:val="38D468B0"/>
    <w:rsid w:val="38F46725"/>
    <w:rsid w:val="39037F53"/>
    <w:rsid w:val="39136F1C"/>
    <w:rsid w:val="39137469"/>
    <w:rsid w:val="39393521"/>
    <w:rsid w:val="39677749"/>
    <w:rsid w:val="397A4184"/>
    <w:rsid w:val="397D3873"/>
    <w:rsid w:val="399F07F1"/>
    <w:rsid w:val="39C9022B"/>
    <w:rsid w:val="39FD0459"/>
    <w:rsid w:val="3A033B23"/>
    <w:rsid w:val="3A147847"/>
    <w:rsid w:val="3A213B79"/>
    <w:rsid w:val="3A435B3B"/>
    <w:rsid w:val="3A575E27"/>
    <w:rsid w:val="3A5D744A"/>
    <w:rsid w:val="3A710793"/>
    <w:rsid w:val="3A7706C3"/>
    <w:rsid w:val="3AC61DC9"/>
    <w:rsid w:val="3AE85370"/>
    <w:rsid w:val="3B0D633F"/>
    <w:rsid w:val="3B2B1C05"/>
    <w:rsid w:val="3B3119A1"/>
    <w:rsid w:val="3B535491"/>
    <w:rsid w:val="3B6F4CB4"/>
    <w:rsid w:val="3B745EA3"/>
    <w:rsid w:val="3B7D61D0"/>
    <w:rsid w:val="3B9D11F6"/>
    <w:rsid w:val="3BAE74C0"/>
    <w:rsid w:val="3BC57F45"/>
    <w:rsid w:val="3BD752FF"/>
    <w:rsid w:val="3BE140A6"/>
    <w:rsid w:val="3C2B6B82"/>
    <w:rsid w:val="3C310D9E"/>
    <w:rsid w:val="3C5602D2"/>
    <w:rsid w:val="3C5C255E"/>
    <w:rsid w:val="3C925363"/>
    <w:rsid w:val="3CAC3377"/>
    <w:rsid w:val="3CB706FC"/>
    <w:rsid w:val="3CC17DA4"/>
    <w:rsid w:val="3CD13FDC"/>
    <w:rsid w:val="3CD20B78"/>
    <w:rsid w:val="3CDE51CC"/>
    <w:rsid w:val="3CE655C3"/>
    <w:rsid w:val="3CEA54E3"/>
    <w:rsid w:val="3CEC784C"/>
    <w:rsid w:val="3D0D528E"/>
    <w:rsid w:val="3D3E1EEB"/>
    <w:rsid w:val="3D465FED"/>
    <w:rsid w:val="3DD52057"/>
    <w:rsid w:val="3E4A5651"/>
    <w:rsid w:val="3E5C6F8F"/>
    <w:rsid w:val="3E853F40"/>
    <w:rsid w:val="3ECA1F49"/>
    <w:rsid w:val="3ED22127"/>
    <w:rsid w:val="3EE54668"/>
    <w:rsid w:val="3F07112C"/>
    <w:rsid w:val="3F2C0036"/>
    <w:rsid w:val="3F43166C"/>
    <w:rsid w:val="3F620FB4"/>
    <w:rsid w:val="3F751BD3"/>
    <w:rsid w:val="3F82570C"/>
    <w:rsid w:val="3F851CF6"/>
    <w:rsid w:val="3FE20B68"/>
    <w:rsid w:val="3FEA4066"/>
    <w:rsid w:val="4005229A"/>
    <w:rsid w:val="40125D53"/>
    <w:rsid w:val="40130231"/>
    <w:rsid w:val="40281EB7"/>
    <w:rsid w:val="40870700"/>
    <w:rsid w:val="408F7B81"/>
    <w:rsid w:val="40B65504"/>
    <w:rsid w:val="40BB1567"/>
    <w:rsid w:val="40BF4000"/>
    <w:rsid w:val="40C70A1B"/>
    <w:rsid w:val="40CC0064"/>
    <w:rsid w:val="40DE533E"/>
    <w:rsid w:val="40E370A6"/>
    <w:rsid w:val="41007882"/>
    <w:rsid w:val="410C0809"/>
    <w:rsid w:val="4120301A"/>
    <w:rsid w:val="41365D39"/>
    <w:rsid w:val="413B100B"/>
    <w:rsid w:val="4146117B"/>
    <w:rsid w:val="414B71D0"/>
    <w:rsid w:val="415F574D"/>
    <w:rsid w:val="41647DE7"/>
    <w:rsid w:val="418B4619"/>
    <w:rsid w:val="41B115D4"/>
    <w:rsid w:val="41E94B7B"/>
    <w:rsid w:val="41EE466A"/>
    <w:rsid w:val="41F63221"/>
    <w:rsid w:val="42234EDF"/>
    <w:rsid w:val="42761050"/>
    <w:rsid w:val="4276289D"/>
    <w:rsid w:val="429132EE"/>
    <w:rsid w:val="42984ACE"/>
    <w:rsid w:val="42BE69C1"/>
    <w:rsid w:val="42BF7A60"/>
    <w:rsid w:val="42C404D2"/>
    <w:rsid w:val="42DD1483"/>
    <w:rsid w:val="42DD5E44"/>
    <w:rsid w:val="42E951F0"/>
    <w:rsid w:val="42F96D80"/>
    <w:rsid w:val="43166FAF"/>
    <w:rsid w:val="43520D3A"/>
    <w:rsid w:val="435253D2"/>
    <w:rsid w:val="438C185E"/>
    <w:rsid w:val="43AE2831"/>
    <w:rsid w:val="43C40A18"/>
    <w:rsid w:val="43C4404D"/>
    <w:rsid w:val="43F16E60"/>
    <w:rsid w:val="441169D4"/>
    <w:rsid w:val="44177855"/>
    <w:rsid w:val="441E1183"/>
    <w:rsid w:val="44455C31"/>
    <w:rsid w:val="44564D64"/>
    <w:rsid w:val="445E7AC4"/>
    <w:rsid w:val="447C1A42"/>
    <w:rsid w:val="44873E69"/>
    <w:rsid w:val="448756DC"/>
    <w:rsid w:val="4497289D"/>
    <w:rsid w:val="44A33269"/>
    <w:rsid w:val="44B70296"/>
    <w:rsid w:val="44B809C5"/>
    <w:rsid w:val="44E47B7B"/>
    <w:rsid w:val="44F84D3A"/>
    <w:rsid w:val="450F3510"/>
    <w:rsid w:val="45102580"/>
    <w:rsid w:val="45296BB7"/>
    <w:rsid w:val="452A4038"/>
    <w:rsid w:val="45375AF0"/>
    <w:rsid w:val="453A247B"/>
    <w:rsid w:val="454D45CA"/>
    <w:rsid w:val="45703E2C"/>
    <w:rsid w:val="45840741"/>
    <w:rsid w:val="4589105E"/>
    <w:rsid w:val="459B0082"/>
    <w:rsid w:val="466C174D"/>
    <w:rsid w:val="467B0AFC"/>
    <w:rsid w:val="469B3B7F"/>
    <w:rsid w:val="46A71E17"/>
    <w:rsid w:val="46D703F5"/>
    <w:rsid w:val="46D776F3"/>
    <w:rsid w:val="470C6B46"/>
    <w:rsid w:val="470D6582"/>
    <w:rsid w:val="472F4CFC"/>
    <w:rsid w:val="47460C3E"/>
    <w:rsid w:val="474653E7"/>
    <w:rsid w:val="4782073F"/>
    <w:rsid w:val="478A7CAB"/>
    <w:rsid w:val="47F40A49"/>
    <w:rsid w:val="47F85621"/>
    <w:rsid w:val="47FB131E"/>
    <w:rsid w:val="48082DCA"/>
    <w:rsid w:val="480E6038"/>
    <w:rsid w:val="48300895"/>
    <w:rsid w:val="484B5C76"/>
    <w:rsid w:val="48794BF0"/>
    <w:rsid w:val="48AB7FE4"/>
    <w:rsid w:val="48B16C79"/>
    <w:rsid w:val="48BC7E71"/>
    <w:rsid w:val="48C96666"/>
    <w:rsid w:val="48CE425C"/>
    <w:rsid w:val="48E15855"/>
    <w:rsid w:val="493C1608"/>
    <w:rsid w:val="493E19A6"/>
    <w:rsid w:val="4952086B"/>
    <w:rsid w:val="49625043"/>
    <w:rsid w:val="498368BC"/>
    <w:rsid w:val="49B75AB0"/>
    <w:rsid w:val="49B92BA3"/>
    <w:rsid w:val="49C45DCF"/>
    <w:rsid w:val="49C825F4"/>
    <w:rsid w:val="49C83376"/>
    <w:rsid w:val="4A173160"/>
    <w:rsid w:val="4A28115F"/>
    <w:rsid w:val="4A6A31E0"/>
    <w:rsid w:val="4A857943"/>
    <w:rsid w:val="4AA400C1"/>
    <w:rsid w:val="4AD57D78"/>
    <w:rsid w:val="4AF366C0"/>
    <w:rsid w:val="4B041374"/>
    <w:rsid w:val="4B183B16"/>
    <w:rsid w:val="4B2830AD"/>
    <w:rsid w:val="4B2C7970"/>
    <w:rsid w:val="4B4A6520"/>
    <w:rsid w:val="4B6B1B7B"/>
    <w:rsid w:val="4B8C7195"/>
    <w:rsid w:val="4B9D21D8"/>
    <w:rsid w:val="4BA27849"/>
    <w:rsid w:val="4BCA1ECE"/>
    <w:rsid w:val="4C1B6B52"/>
    <w:rsid w:val="4C3047D3"/>
    <w:rsid w:val="4C365C76"/>
    <w:rsid w:val="4C592956"/>
    <w:rsid w:val="4C712C2D"/>
    <w:rsid w:val="4C7A4772"/>
    <w:rsid w:val="4C845533"/>
    <w:rsid w:val="4C8B702A"/>
    <w:rsid w:val="4CB025E4"/>
    <w:rsid w:val="4CC0637F"/>
    <w:rsid w:val="4D53590C"/>
    <w:rsid w:val="4D610BB6"/>
    <w:rsid w:val="4D701330"/>
    <w:rsid w:val="4D922A39"/>
    <w:rsid w:val="4DBE6532"/>
    <w:rsid w:val="4DC0527D"/>
    <w:rsid w:val="4DCD0FC7"/>
    <w:rsid w:val="4DD419DB"/>
    <w:rsid w:val="4DF54ACA"/>
    <w:rsid w:val="4E0D5402"/>
    <w:rsid w:val="4E1423CB"/>
    <w:rsid w:val="4E426937"/>
    <w:rsid w:val="4E4B2864"/>
    <w:rsid w:val="4E4F6301"/>
    <w:rsid w:val="4E5957C9"/>
    <w:rsid w:val="4E602B68"/>
    <w:rsid w:val="4E6317CF"/>
    <w:rsid w:val="4E671734"/>
    <w:rsid w:val="4EA7597B"/>
    <w:rsid w:val="4EC148D7"/>
    <w:rsid w:val="4EE7429F"/>
    <w:rsid w:val="4EE903B3"/>
    <w:rsid w:val="4EF93680"/>
    <w:rsid w:val="4F0F3FE9"/>
    <w:rsid w:val="4F1A0537"/>
    <w:rsid w:val="4F302C80"/>
    <w:rsid w:val="4F5A4A99"/>
    <w:rsid w:val="4F5C0C38"/>
    <w:rsid w:val="4F692DA5"/>
    <w:rsid w:val="4F6C7B6C"/>
    <w:rsid w:val="4F741767"/>
    <w:rsid w:val="4FD01966"/>
    <w:rsid w:val="4FD2236E"/>
    <w:rsid w:val="50014EB7"/>
    <w:rsid w:val="504D6FC1"/>
    <w:rsid w:val="505B0A50"/>
    <w:rsid w:val="50690C5B"/>
    <w:rsid w:val="50740F59"/>
    <w:rsid w:val="50AE5222"/>
    <w:rsid w:val="50C10706"/>
    <w:rsid w:val="50D823FF"/>
    <w:rsid w:val="50E23B2E"/>
    <w:rsid w:val="50ED082D"/>
    <w:rsid w:val="51325707"/>
    <w:rsid w:val="513E2E11"/>
    <w:rsid w:val="519F14D5"/>
    <w:rsid w:val="51A07F02"/>
    <w:rsid w:val="51A509A9"/>
    <w:rsid w:val="51BC2CA9"/>
    <w:rsid w:val="51DB6963"/>
    <w:rsid w:val="51E139F8"/>
    <w:rsid w:val="51EC5B14"/>
    <w:rsid w:val="5256607D"/>
    <w:rsid w:val="527560DE"/>
    <w:rsid w:val="527C4E1A"/>
    <w:rsid w:val="52963F75"/>
    <w:rsid w:val="52972131"/>
    <w:rsid w:val="52D9470A"/>
    <w:rsid w:val="52DB06FD"/>
    <w:rsid w:val="53126647"/>
    <w:rsid w:val="533060DF"/>
    <w:rsid w:val="535D79AB"/>
    <w:rsid w:val="53830EE5"/>
    <w:rsid w:val="53954246"/>
    <w:rsid w:val="53B5034E"/>
    <w:rsid w:val="53DE65D8"/>
    <w:rsid w:val="53EE49F7"/>
    <w:rsid w:val="542A6D91"/>
    <w:rsid w:val="543626A1"/>
    <w:rsid w:val="54452FB0"/>
    <w:rsid w:val="544A3E99"/>
    <w:rsid w:val="54537698"/>
    <w:rsid w:val="545626A2"/>
    <w:rsid w:val="545D0418"/>
    <w:rsid w:val="54607F07"/>
    <w:rsid w:val="54674CF3"/>
    <w:rsid w:val="54695C61"/>
    <w:rsid w:val="54765A6F"/>
    <w:rsid w:val="54822DDC"/>
    <w:rsid w:val="548A223E"/>
    <w:rsid w:val="548C79E0"/>
    <w:rsid w:val="54987D24"/>
    <w:rsid w:val="549A25D3"/>
    <w:rsid w:val="54DD6C76"/>
    <w:rsid w:val="54F7646B"/>
    <w:rsid w:val="54FA7D02"/>
    <w:rsid w:val="54FB32A9"/>
    <w:rsid w:val="550A1528"/>
    <w:rsid w:val="55860C4D"/>
    <w:rsid w:val="558E7C3E"/>
    <w:rsid w:val="55AC69BE"/>
    <w:rsid w:val="55CC17CF"/>
    <w:rsid w:val="55E270FC"/>
    <w:rsid w:val="562A3D94"/>
    <w:rsid w:val="5633454E"/>
    <w:rsid w:val="56444B4C"/>
    <w:rsid w:val="56474C47"/>
    <w:rsid w:val="5649019B"/>
    <w:rsid w:val="564E076B"/>
    <w:rsid w:val="565A1C42"/>
    <w:rsid w:val="565C221C"/>
    <w:rsid w:val="565E6D3E"/>
    <w:rsid w:val="56866EE7"/>
    <w:rsid w:val="568A4DB3"/>
    <w:rsid w:val="568B10D5"/>
    <w:rsid w:val="569C7D99"/>
    <w:rsid w:val="56C43393"/>
    <w:rsid w:val="56D3254B"/>
    <w:rsid w:val="56DD6457"/>
    <w:rsid w:val="56ED0140"/>
    <w:rsid w:val="570130EB"/>
    <w:rsid w:val="571548A5"/>
    <w:rsid w:val="572A3AD0"/>
    <w:rsid w:val="5739425C"/>
    <w:rsid w:val="575743D2"/>
    <w:rsid w:val="575F6C00"/>
    <w:rsid w:val="576302B2"/>
    <w:rsid w:val="576C41B0"/>
    <w:rsid w:val="57A67F4B"/>
    <w:rsid w:val="57CC3524"/>
    <w:rsid w:val="57CC6C84"/>
    <w:rsid w:val="57CF22B4"/>
    <w:rsid w:val="57D85099"/>
    <w:rsid w:val="57DF1B00"/>
    <w:rsid w:val="57E93202"/>
    <w:rsid w:val="57EF6520"/>
    <w:rsid w:val="57F31E46"/>
    <w:rsid w:val="5805575F"/>
    <w:rsid w:val="5825637A"/>
    <w:rsid w:val="584241E6"/>
    <w:rsid w:val="584F5F49"/>
    <w:rsid w:val="58813BA5"/>
    <w:rsid w:val="58AF1C48"/>
    <w:rsid w:val="58B96B9D"/>
    <w:rsid w:val="58BC6C4E"/>
    <w:rsid w:val="58D10BEB"/>
    <w:rsid w:val="58D14441"/>
    <w:rsid w:val="58D26979"/>
    <w:rsid w:val="58D45450"/>
    <w:rsid w:val="58EB778B"/>
    <w:rsid w:val="59031103"/>
    <w:rsid w:val="591C0347"/>
    <w:rsid w:val="592D4473"/>
    <w:rsid w:val="5943460F"/>
    <w:rsid w:val="59476CD4"/>
    <w:rsid w:val="594D3C01"/>
    <w:rsid w:val="59603DF5"/>
    <w:rsid w:val="59AD0377"/>
    <w:rsid w:val="59E36129"/>
    <w:rsid w:val="59EF71FE"/>
    <w:rsid w:val="59F50A9D"/>
    <w:rsid w:val="59FA2882"/>
    <w:rsid w:val="5A0216D9"/>
    <w:rsid w:val="5A287224"/>
    <w:rsid w:val="5A2B79BD"/>
    <w:rsid w:val="5A351233"/>
    <w:rsid w:val="5A3622E1"/>
    <w:rsid w:val="5A3833D5"/>
    <w:rsid w:val="5A735302"/>
    <w:rsid w:val="5A9E17EB"/>
    <w:rsid w:val="5ABC6F91"/>
    <w:rsid w:val="5B0C0C09"/>
    <w:rsid w:val="5B1E736D"/>
    <w:rsid w:val="5B416FFD"/>
    <w:rsid w:val="5B4B22D3"/>
    <w:rsid w:val="5B553A28"/>
    <w:rsid w:val="5B5D47E1"/>
    <w:rsid w:val="5B64355C"/>
    <w:rsid w:val="5B917399"/>
    <w:rsid w:val="5BA46096"/>
    <w:rsid w:val="5BE850EC"/>
    <w:rsid w:val="5C3F6C1B"/>
    <w:rsid w:val="5C4F139A"/>
    <w:rsid w:val="5C553ED4"/>
    <w:rsid w:val="5C5C6524"/>
    <w:rsid w:val="5C5D4EEF"/>
    <w:rsid w:val="5C6620BD"/>
    <w:rsid w:val="5C6E5D71"/>
    <w:rsid w:val="5C8127B7"/>
    <w:rsid w:val="5C8D45E0"/>
    <w:rsid w:val="5CBB01FD"/>
    <w:rsid w:val="5D0833C9"/>
    <w:rsid w:val="5D5873AB"/>
    <w:rsid w:val="5D6679B4"/>
    <w:rsid w:val="5D83051C"/>
    <w:rsid w:val="5D853B4F"/>
    <w:rsid w:val="5D8B2D59"/>
    <w:rsid w:val="5D933AF9"/>
    <w:rsid w:val="5D963FA8"/>
    <w:rsid w:val="5DAF152E"/>
    <w:rsid w:val="5DBF7ED8"/>
    <w:rsid w:val="5DC376CA"/>
    <w:rsid w:val="5DF53ED8"/>
    <w:rsid w:val="5E370ACF"/>
    <w:rsid w:val="5E38213E"/>
    <w:rsid w:val="5E7649C0"/>
    <w:rsid w:val="5EA93605"/>
    <w:rsid w:val="5EDB50DF"/>
    <w:rsid w:val="5EFF67C2"/>
    <w:rsid w:val="5F281D52"/>
    <w:rsid w:val="5FA72B51"/>
    <w:rsid w:val="5FB506F4"/>
    <w:rsid w:val="5FDE00A4"/>
    <w:rsid w:val="5FEC6952"/>
    <w:rsid w:val="60197605"/>
    <w:rsid w:val="6029270B"/>
    <w:rsid w:val="603D175B"/>
    <w:rsid w:val="60490F83"/>
    <w:rsid w:val="60573EAA"/>
    <w:rsid w:val="606E4D90"/>
    <w:rsid w:val="60725E8B"/>
    <w:rsid w:val="60CA77C9"/>
    <w:rsid w:val="60CC478C"/>
    <w:rsid w:val="611A4A0F"/>
    <w:rsid w:val="612333F7"/>
    <w:rsid w:val="61262857"/>
    <w:rsid w:val="61264691"/>
    <w:rsid w:val="61292CE2"/>
    <w:rsid w:val="613E3C2D"/>
    <w:rsid w:val="61442755"/>
    <w:rsid w:val="614B55D4"/>
    <w:rsid w:val="614F07AF"/>
    <w:rsid w:val="616A1E94"/>
    <w:rsid w:val="6174698E"/>
    <w:rsid w:val="61BC01AD"/>
    <w:rsid w:val="61CD2073"/>
    <w:rsid w:val="61D2558B"/>
    <w:rsid w:val="61E432F9"/>
    <w:rsid w:val="62040665"/>
    <w:rsid w:val="62246774"/>
    <w:rsid w:val="62521445"/>
    <w:rsid w:val="627E198D"/>
    <w:rsid w:val="62BB431A"/>
    <w:rsid w:val="62BF0980"/>
    <w:rsid w:val="62C040DE"/>
    <w:rsid w:val="62DA4FC6"/>
    <w:rsid w:val="62DD5788"/>
    <w:rsid w:val="62E51F6A"/>
    <w:rsid w:val="63342F2A"/>
    <w:rsid w:val="63371D38"/>
    <w:rsid w:val="635176F9"/>
    <w:rsid w:val="63854744"/>
    <w:rsid w:val="63D80201"/>
    <w:rsid w:val="63D93385"/>
    <w:rsid w:val="63E70BD9"/>
    <w:rsid w:val="640468F4"/>
    <w:rsid w:val="64202DC6"/>
    <w:rsid w:val="64661A67"/>
    <w:rsid w:val="6473677D"/>
    <w:rsid w:val="64CA0045"/>
    <w:rsid w:val="64CD7548"/>
    <w:rsid w:val="64D90647"/>
    <w:rsid w:val="64E13103"/>
    <w:rsid w:val="651E6E95"/>
    <w:rsid w:val="653708EA"/>
    <w:rsid w:val="653C4EAE"/>
    <w:rsid w:val="65646138"/>
    <w:rsid w:val="65707FC5"/>
    <w:rsid w:val="657E17EC"/>
    <w:rsid w:val="658E2E4C"/>
    <w:rsid w:val="65997D45"/>
    <w:rsid w:val="65B86C2F"/>
    <w:rsid w:val="65BA037B"/>
    <w:rsid w:val="65F159AD"/>
    <w:rsid w:val="65F46253"/>
    <w:rsid w:val="65FB1FD2"/>
    <w:rsid w:val="66020885"/>
    <w:rsid w:val="66033612"/>
    <w:rsid w:val="6625430C"/>
    <w:rsid w:val="66650CC6"/>
    <w:rsid w:val="667C44FD"/>
    <w:rsid w:val="6693055A"/>
    <w:rsid w:val="669C4C96"/>
    <w:rsid w:val="66C31713"/>
    <w:rsid w:val="66CC2580"/>
    <w:rsid w:val="671202EA"/>
    <w:rsid w:val="674A01B9"/>
    <w:rsid w:val="675B58C2"/>
    <w:rsid w:val="67646D7D"/>
    <w:rsid w:val="67757FE7"/>
    <w:rsid w:val="677C7638"/>
    <w:rsid w:val="67A64E53"/>
    <w:rsid w:val="67BA2928"/>
    <w:rsid w:val="67C03D3B"/>
    <w:rsid w:val="67CB415B"/>
    <w:rsid w:val="67F12580"/>
    <w:rsid w:val="6811688B"/>
    <w:rsid w:val="681E1688"/>
    <w:rsid w:val="68237202"/>
    <w:rsid w:val="682E506E"/>
    <w:rsid w:val="684433C9"/>
    <w:rsid w:val="68621571"/>
    <w:rsid w:val="686B6086"/>
    <w:rsid w:val="68714909"/>
    <w:rsid w:val="687F40D9"/>
    <w:rsid w:val="68835488"/>
    <w:rsid w:val="68847918"/>
    <w:rsid w:val="689E4763"/>
    <w:rsid w:val="68A35DE2"/>
    <w:rsid w:val="68B67D08"/>
    <w:rsid w:val="68C55216"/>
    <w:rsid w:val="68C80833"/>
    <w:rsid w:val="68F46AAB"/>
    <w:rsid w:val="68FF7913"/>
    <w:rsid w:val="69230D68"/>
    <w:rsid w:val="6923176A"/>
    <w:rsid w:val="69336234"/>
    <w:rsid w:val="69371B54"/>
    <w:rsid w:val="694E5989"/>
    <w:rsid w:val="694F1FD8"/>
    <w:rsid w:val="69670DE5"/>
    <w:rsid w:val="69864478"/>
    <w:rsid w:val="69B97D98"/>
    <w:rsid w:val="69BC308B"/>
    <w:rsid w:val="69DC1897"/>
    <w:rsid w:val="6A0C18B0"/>
    <w:rsid w:val="6A0C1B99"/>
    <w:rsid w:val="6A274726"/>
    <w:rsid w:val="6A275628"/>
    <w:rsid w:val="6A55016C"/>
    <w:rsid w:val="6A59042A"/>
    <w:rsid w:val="6A6C5797"/>
    <w:rsid w:val="6A83054E"/>
    <w:rsid w:val="6AAE1A0F"/>
    <w:rsid w:val="6AFA1791"/>
    <w:rsid w:val="6AFE4CE0"/>
    <w:rsid w:val="6AFF1D6A"/>
    <w:rsid w:val="6B094819"/>
    <w:rsid w:val="6B3146AA"/>
    <w:rsid w:val="6B633D68"/>
    <w:rsid w:val="6B652A4E"/>
    <w:rsid w:val="6B6C6C5B"/>
    <w:rsid w:val="6B743BC4"/>
    <w:rsid w:val="6B8D65FD"/>
    <w:rsid w:val="6BB07039"/>
    <w:rsid w:val="6BE82C87"/>
    <w:rsid w:val="6BFB1A23"/>
    <w:rsid w:val="6C5C1D0E"/>
    <w:rsid w:val="6C67783D"/>
    <w:rsid w:val="6C6C6388"/>
    <w:rsid w:val="6CE230AE"/>
    <w:rsid w:val="6CF209B0"/>
    <w:rsid w:val="6CFC5DBA"/>
    <w:rsid w:val="6D043030"/>
    <w:rsid w:val="6D2001A9"/>
    <w:rsid w:val="6D4C191F"/>
    <w:rsid w:val="6D5E2A9A"/>
    <w:rsid w:val="6E254848"/>
    <w:rsid w:val="6E2E406C"/>
    <w:rsid w:val="6E4E4CC4"/>
    <w:rsid w:val="6E5763EB"/>
    <w:rsid w:val="6E581A87"/>
    <w:rsid w:val="6E764B8E"/>
    <w:rsid w:val="6E8F2179"/>
    <w:rsid w:val="6EA67A40"/>
    <w:rsid w:val="6EAE7296"/>
    <w:rsid w:val="6EBA3E10"/>
    <w:rsid w:val="6EF11068"/>
    <w:rsid w:val="6F035C32"/>
    <w:rsid w:val="6F0729F1"/>
    <w:rsid w:val="6F1352D6"/>
    <w:rsid w:val="6F141D6C"/>
    <w:rsid w:val="6F334ACF"/>
    <w:rsid w:val="6F432907"/>
    <w:rsid w:val="6F555201"/>
    <w:rsid w:val="6FAC7F30"/>
    <w:rsid w:val="6FB27679"/>
    <w:rsid w:val="6FB4661B"/>
    <w:rsid w:val="6FB77C4B"/>
    <w:rsid w:val="6FD82163"/>
    <w:rsid w:val="6FE30185"/>
    <w:rsid w:val="6FEA6DC7"/>
    <w:rsid w:val="6FFC14D4"/>
    <w:rsid w:val="700B23F9"/>
    <w:rsid w:val="700D4373"/>
    <w:rsid w:val="702B6A9A"/>
    <w:rsid w:val="70571EE8"/>
    <w:rsid w:val="70590C2D"/>
    <w:rsid w:val="705B7D18"/>
    <w:rsid w:val="70881622"/>
    <w:rsid w:val="709F0CD0"/>
    <w:rsid w:val="70B04E17"/>
    <w:rsid w:val="70E11F9D"/>
    <w:rsid w:val="70F43F16"/>
    <w:rsid w:val="70F90659"/>
    <w:rsid w:val="70FB569A"/>
    <w:rsid w:val="712544BD"/>
    <w:rsid w:val="713637D8"/>
    <w:rsid w:val="713F3E68"/>
    <w:rsid w:val="71433CA5"/>
    <w:rsid w:val="714F08DD"/>
    <w:rsid w:val="7153319F"/>
    <w:rsid w:val="7163257C"/>
    <w:rsid w:val="716470DF"/>
    <w:rsid w:val="718C59A2"/>
    <w:rsid w:val="71CC186C"/>
    <w:rsid w:val="72023E05"/>
    <w:rsid w:val="72120BAF"/>
    <w:rsid w:val="72386F43"/>
    <w:rsid w:val="723C3379"/>
    <w:rsid w:val="724F7559"/>
    <w:rsid w:val="72580802"/>
    <w:rsid w:val="725A0961"/>
    <w:rsid w:val="726222F7"/>
    <w:rsid w:val="7262689A"/>
    <w:rsid w:val="72671DA1"/>
    <w:rsid w:val="7274092E"/>
    <w:rsid w:val="727B0752"/>
    <w:rsid w:val="72A22E44"/>
    <w:rsid w:val="72AC5295"/>
    <w:rsid w:val="72B17CA7"/>
    <w:rsid w:val="72B5364E"/>
    <w:rsid w:val="72BC3972"/>
    <w:rsid w:val="72E26199"/>
    <w:rsid w:val="73075B03"/>
    <w:rsid w:val="731D1E72"/>
    <w:rsid w:val="732625FB"/>
    <w:rsid w:val="732C0768"/>
    <w:rsid w:val="733F4337"/>
    <w:rsid w:val="73531888"/>
    <w:rsid w:val="735637B7"/>
    <w:rsid w:val="735C48F2"/>
    <w:rsid w:val="739702F8"/>
    <w:rsid w:val="73C0357B"/>
    <w:rsid w:val="74251560"/>
    <w:rsid w:val="74327683"/>
    <w:rsid w:val="74496E70"/>
    <w:rsid w:val="744A1BD8"/>
    <w:rsid w:val="746157C1"/>
    <w:rsid w:val="748913B4"/>
    <w:rsid w:val="74AA440A"/>
    <w:rsid w:val="74BA192E"/>
    <w:rsid w:val="74E11D80"/>
    <w:rsid w:val="75196ECB"/>
    <w:rsid w:val="75257281"/>
    <w:rsid w:val="753F07A2"/>
    <w:rsid w:val="754B7640"/>
    <w:rsid w:val="755162B5"/>
    <w:rsid w:val="75545200"/>
    <w:rsid w:val="757E24EF"/>
    <w:rsid w:val="758B7CCC"/>
    <w:rsid w:val="75AA3307"/>
    <w:rsid w:val="75C72F4E"/>
    <w:rsid w:val="75EB2BD5"/>
    <w:rsid w:val="76025B47"/>
    <w:rsid w:val="761A0126"/>
    <w:rsid w:val="76391324"/>
    <w:rsid w:val="763E215F"/>
    <w:rsid w:val="764A70C7"/>
    <w:rsid w:val="764F6BCC"/>
    <w:rsid w:val="76750673"/>
    <w:rsid w:val="767C16F3"/>
    <w:rsid w:val="768D1098"/>
    <w:rsid w:val="769A77BF"/>
    <w:rsid w:val="76AB37BB"/>
    <w:rsid w:val="76B90014"/>
    <w:rsid w:val="76CE7E7D"/>
    <w:rsid w:val="76E20340"/>
    <w:rsid w:val="771E31A8"/>
    <w:rsid w:val="772C5249"/>
    <w:rsid w:val="774C460B"/>
    <w:rsid w:val="775E2302"/>
    <w:rsid w:val="776E5376"/>
    <w:rsid w:val="77A703FE"/>
    <w:rsid w:val="77F047C8"/>
    <w:rsid w:val="78030A2F"/>
    <w:rsid w:val="78193E88"/>
    <w:rsid w:val="783A697B"/>
    <w:rsid w:val="786749CA"/>
    <w:rsid w:val="786833C4"/>
    <w:rsid w:val="787F36AA"/>
    <w:rsid w:val="788B77EF"/>
    <w:rsid w:val="788E0A50"/>
    <w:rsid w:val="78CC54D5"/>
    <w:rsid w:val="78DF59D7"/>
    <w:rsid w:val="78EB0734"/>
    <w:rsid w:val="78EF0691"/>
    <w:rsid w:val="790C6083"/>
    <w:rsid w:val="790F1D2A"/>
    <w:rsid w:val="79241CC0"/>
    <w:rsid w:val="79391EA8"/>
    <w:rsid w:val="79477C55"/>
    <w:rsid w:val="796B3EC1"/>
    <w:rsid w:val="796C6FD0"/>
    <w:rsid w:val="79877952"/>
    <w:rsid w:val="79B60EB3"/>
    <w:rsid w:val="79EF0AFA"/>
    <w:rsid w:val="7A04301C"/>
    <w:rsid w:val="7A065EE6"/>
    <w:rsid w:val="7A215B3C"/>
    <w:rsid w:val="7A7237B2"/>
    <w:rsid w:val="7A801648"/>
    <w:rsid w:val="7A855591"/>
    <w:rsid w:val="7A911015"/>
    <w:rsid w:val="7AB96CD0"/>
    <w:rsid w:val="7AF23744"/>
    <w:rsid w:val="7B0B5096"/>
    <w:rsid w:val="7B3D6138"/>
    <w:rsid w:val="7B594059"/>
    <w:rsid w:val="7B833BBA"/>
    <w:rsid w:val="7B955EC9"/>
    <w:rsid w:val="7B972239"/>
    <w:rsid w:val="7B9A71E0"/>
    <w:rsid w:val="7BA517D4"/>
    <w:rsid w:val="7BA766AD"/>
    <w:rsid w:val="7BAE5BB0"/>
    <w:rsid w:val="7BCB7B28"/>
    <w:rsid w:val="7BD4301E"/>
    <w:rsid w:val="7BDD581D"/>
    <w:rsid w:val="7BE950EA"/>
    <w:rsid w:val="7C053C2E"/>
    <w:rsid w:val="7C0F3EDE"/>
    <w:rsid w:val="7C3D7B73"/>
    <w:rsid w:val="7C3F7C65"/>
    <w:rsid w:val="7C6E6D1E"/>
    <w:rsid w:val="7C846255"/>
    <w:rsid w:val="7C9A7516"/>
    <w:rsid w:val="7CB80FDD"/>
    <w:rsid w:val="7D0A192B"/>
    <w:rsid w:val="7D1A0238"/>
    <w:rsid w:val="7D344250"/>
    <w:rsid w:val="7D837ECA"/>
    <w:rsid w:val="7D851145"/>
    <w:rsid w:val="7D9B3AF1"/>
    <w:rsid w:val="7D9C719B"/>
    <w:rsid w:val="7DB71E2F"/>
    <w:rsid w:val="7DCA23BC"/>
    <w:rsid w:val="7DDF68C5"/>
    <w:rsid w:val="7DFC0382"/>
    <w:rsid w:val="7E067081"/>
    <w:rsid w:val="7E2A37C7"/>
    <w:rsid w:val="7E34025E"/>
    <w:rsid w:val="7E7A0C20"/>
    <w:rsid w:val="7E7D53B1"/>
    <w:rsid w:val="7E8D7BB8"/>
    <w:rsid w:val="7E906D11"/>
    <w:rsid w:val="7E9668D3"/>
    <w:rsid w:val="7EAF30E9"/>
    <w:rsid w:val="7EB264E5"/>
    <w:rsid w:val="7ED114AE"/>
    <w:rsid w:val="7EE74C20"/>
    <w:rsid w:val="7EF80745"/>
    <w:rsid w:val="7F342B28"/>
    <w:rsid w:val="7F530203"/>
    <w:rsid w:val="7F8431BB"/>
    <w:rsid w:val="7FC913D3"/>
    <w:rsid w:val="7FD0600A"/>
    <w:rsid w:val="7FDA15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2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qFormat/>
    <w:uiPriority w:val="0"/>
  </w:style>
  <w:style w:type="table" w:default="1" w:styleId="21">
    <w:name w:val="Normal Table"/>
    <w:semiHidden/>
    <w:qFormat/>
    <w:uiPriority w:val="0"/>
    <w:tblPr>
      <w:tblLayout w:type="fixed"/>
      <w:tblCellMar>
        <w:top w:w="0" w:type="dxa"/>
        <w:left w:w="108" w:type="dxa"/>
        <w:bottom w:w="0" w:type="dxa"/>
        <w:right w:w="108" w:type="dxa"/>
      </w:tblCellMar>
    </w:tblPr>
  </w:style>
  <w:style w:type="paragraph" w:styleId="4">
    <w:name w:val="caption"/>
    <w:basedOn w:val="1"/>
    <w:next w:val="1"/>
    <w:unhideWhenUsed/>
    <w:qFormat/>
    <w:uiPriority w:val="0"/>
    <w:rPr>
      <w:rFonts w:ascii="Arial" w:hAnsi="Arial" w:eastAsia="黑体" w:cs="Arial"/>
      <w:sz w:val="20"/>
      <w:szCs w:val="20"/>
    </w:rPr>
  </w:style>
  <w:style w:type="paragraph" w:styleId="5">
    <w:name w:val="Body Text"/>
    <w:basedOn w:val="1"/>
    <w:qFormat/>
    <w:uiPriority w:val="0"/>
    <w:rPr>
      <w:rFonts w:ascii="宋体" w:hAnsi="宋体"/>
      <w:sz w:val="28"/>
    </w:rPr>
  </w:style>
  <w:style w:type="paragraph" w:styleId="6">
    <w:name w:val="Body Text Indent"/>
    <w:basedOn w:val="1"/>
    <w:qFormat/>
    <w:uiPriority w:val="0"/>
    <w:pPr>
      <w:spacing w:line="480" w:lineRule="exact"/>
      <w:ind w:firstLine="810" w:firstLineChars="297"/>
    </w:pPr>
    <w:rPr>
      <w:rFonts w:eastAsia="黑体"/>
      <w:sz w:val="28"/>
    </w:rPr>
  </w:style>
  <w:style w:type="paragraph" w:styleId="7">
    <w:name w:val="Body Text Indent 2"/>
    <w:basedOn w:val="1"/>
    <w:qFormat/>
    <w:uiPriority w:val="0"/>
    <w:pPr>
      <w:spacing w:line="480" w:lineRule="exact"/>
      <w:ind w:firstLine="545" w:firstLineChars="200"/>
    </w:pPr>
    <w:rPr>
      <w:rFonts w:ascii="宋体" w:hAnsi="宋体"/>
      <w:sz w:val="2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style>
  <w:style w:type="character" w:styleId="13">
    <w:name w:val="page number"/>
    <w:basedOn w:val="11"/>
    <w:qFormat/>
    <w:uiPriority w:val="0"/>
  </w:style>
  <w:style w:type="character" w:styleId="14">
    <w:name w:val="FollowedHyperlink"/>
    <w:basedOn w:val="11"/>
    <w:qFormat/>
    <w:uiPriority w:val="0"/>
    <w:rPr>
      <w:color w:val="333333"/>
      <w:u w:val="none"/>
    </w:rPr>
  </w:style>
  <w:style w:type="character" w:styleId="15">
    <w:name w:val="Emphasis"/>
    <w:basedOn w:val="11"/>
    <w:qFormat/>
    <w:uiPriority w:val="0"/>
  </w:style>
  <w:style w:type="character" w:styleId="16">
    <w:name w:val="HTML Definition"/>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single"/>
    </w:rPr>
  </w:style>
  <w:style w:type="character" w:styleId="19">
    <w:name w:val="HTML Code"/>
    <w:basedOn w:val="11"/>
    <w:qFormat/>
    <w:uiPriority w:val="0"/>
    <w:rPr>
      <w:rFonts w:ascii="Courier New" w:hAnsi="Courier New"/>
      <w:sz w:val="20"/>
    </w:rPr>
  </w:style>
  <w:style w:type="character" w:styleId="20">
    <w:name w:val="HTML Cite"/>
    <w:basedOn w:val="11"/>
    <w:qFormat/>
    <w:uiPriority w:val="0"/>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3">
    <w:name w:val="样式1"/>
    <w:basedOn w:val="1"/>
    <w:qFormat/>
    <w:uiPriority w:val="0"/>
    <w:pPr>
      <w:spacing w:line="360" w:lineRule="auto"/>
      <w:ind w:firstLine="510"/>
    </w:pPr>
    <w:rPr>
      <w:sz w:val="24"/>
      <w:szCs w:val="20"/>
    </w:rPr>
  </w:style>
  <w:style w:type="paragraph" w:customStyle="1" w:styleId="24">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25">
    <w:name w:val="p0"/>
    <w:basedOn w:val="1"/>
    <w:qFormat/>
    <w:uiPriority w:val="0"/>
    <w:pPr>
      <w:jc w:val="both"/>
    </w:pPr>
  </w:style>
  <w:style w:type="character" w:customStyle="1" w:styleId="26">
    <w:name w:val="first-child"/>
    <w:basedOn w:val="11"/>
    <w:qFormat/>
    <w:uiPriority w:val="0"/>
    <w:rPr>
      <w:shd w:val="clear" w:fill="E0F0FF"/>
    </w:rPr>
  </w:style>
  <w:style w:type="character" w:customStyle="1" w:styleId="27">
    <w:name w:val="nth-child(2)"/>
    <w:basedOn w:val="11"/>
    <w:qFormat/>
    <w:uiPriority w:val="0"/>
  </w:style>
  <w:style w:type="character" w:customStyle="1" w:styleId="28">
    <w:name w:val="nth-child(3)"/>
    <w:basedOn w:val="11"/>
    <w:qFormat/>
    <w:uiPriority w:val="0"/>
  </w:style>
  <w:style w:type="paragraph" w:customStyle="1" w:styleId="29">
    <w:name w:val="Normal (Web)"/>
    <w:basedOn w:val="1"/>
    <w:qFormat/>
    <w:uiPriority w:val="0"/>
    <w:pPr>
      <w:widowControl/>
      <w:spacing w:before="100" w:beforeAutospacing="1" w:after="100" w:afterAutospacing="1" w:line="500" w:lineRule="exact"/>
      <w:ind w:firstLine="880" w:firstLineChars="200"/>
      <w:jc w:val="left"/>
    </w:pPr>
    <w:rPr>
      <w:rFonts w:ascii="宋体" w:hAnsi="宋体" w:cs="宋体"/>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jpeg"/><Relationship Id="rId4" Type="http://schemas.openxmlformats.org/officeDocument/2006/relationships/footer" Target="footer1.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wmf"/><Relationship Id="rId14" Type="http://schemas.openxmlformats.org/officeDocument/2006/relationships/oleObject" Target="embeddings/oleObject2.bin"/><Relationship Id="rId13" Type="http://schemas.openxmlformats.org/officeDocument/2006/relationships/image" Target="media/image3.emf"/><Relationship Id="rId12" Type="http://schemas.openxmlformats.org/officeDocument/2006/relationships/oleObject" Target="embeddings/oleObject1.bin"/><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qjj</dc:creator>
  <cp:lastModifiedBy>往事丶随风</cp:lastModifiedBy>
  <dcterms:modified xsi:type="dcterms:W3CDTF">2017-12-28T09:07:37Z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